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اذا تأملنا الفكر و اللغة وجدنا ان كل واحد منهما يؤثر به فاللغة في نشأتها تخضع-الى مدى بعيد-للنشاط الذهني و الميول و الا تجاهات النفسية ،و ما لغة الاطفالةالا حركات واشارات ،فيدفع الطفل يده الى الامام مشيرا الى التقدم،و كل تلك الحركات تعبر عن انفعالاته و أخيلته،</w:t>
      </w:r>
    </w:p>
    <w:p>
      <w:pPr/>
      <w:r>
        <w:rPr>
          <w:shd w:val="clear" w:fill="eeee80"/>
        </w:rPr>
        <w:t xml:space="preserve">ولا تلبث هذه الحركات ان تتحول الى اشارات،</w:t>
      </w:r>
    </w:p>
    <w:p>
      <w:pPr/>
      <w:r>
        <w:rPr/>
        <w:t xml:space="preserve">والاشارات الى الاصوات،و هكذا نشأة اللغة في تدريجها طبيعي،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2026-09-02T23:01:57+00:00</dcterms:created>
  <dcterms:modified xsi:type="dcterms:W3CDTF">2026-09-02T23:01:57+00:00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