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اذا تأملنا الفكر و اللغة وجدنا ان كل واحد منهما يؤثر به فاللغة في نشأتها تخضع-الى مدى بعيد-للنشاط الذهني و الميول و الا تجاهات النفسية ،و ما لغة الاطفالةالا حركات واشارات ،فيدفع الطفل يده الى الامام مشيرا الى التقدم،و كل تلك الحركات تعبر عن انفعالاته و أخيلته،</w:t>
      </w:r>
    </w:p>
    <w:p>
      <w:pPr/>
      <w:r>
        <w:rPr>
          <w:shd w:val="clear" w:fill="eeee80"/>
        </w:rPr>
        <w:t xml:space="preserve">ولا تلبث هذه الحركات ان تتحول الى اشارات،</w:t>
      </w:r>
    </w:p>
    <w:p>
      <w:pPr/>
      <w:r>
        <w:rPr/>
        <w:t xml:space="preserve">والاشارات الى الاصوات،و هكذا نشأة اللغة في تدريجها طبيعي،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2026-10-07T16:53:05+00:00</dcterms:created>
  <dcterms:modified xsi:type="dcterms:W3CDTF">2026-10-07T16:53:05+00:00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