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2.3.</w:t>
      </w:r>
    </w:p>
    <w:p>
      <w:pPr/>
      <w:r>
        <w:rPr/>
        <w:t xml:space="preserve"> Problèmes identifiés1. Embouteillages fréquents Explication : La commune de Mohammadia est traversée par des axes majeurs (ex. axes de desserte de l’est de l’agglomération), ce qui entraîne de forts volumes de trafic. Aux heures de pointe ou lors d’événements, la circulation ralentit fortement et les files se forment.Exemple : Un article indique que « les tunnels d’Oued Ouchayah et de Mohammadia … ont particulièrement souffert » lors d’un épisode de congestion à l’est d’Alger.2. Stationnement illégal et occupation de l’espace publicExplication : Le stationnement anarchique ou l’occupation par des marchands informels d’emplacements routiers ou trottoirs limitent la capacité des voies, gênent la circulation automobile et piétonne, et créent des points de ralentissement.Exemple : À Mohammadia : « les abords du centre commercial “Le Printemps” sont toujours occupés par une foule de commerçants anarchiques qui gênent le déplacement des piétons et même celui des voitures ». 3.Infrastructures / voie publique à fort trafic mal adaptée ou contraintes de circulationExplication : Certaines voies majeures ou ouvrages (axes, tunnels, intersections) supportent des flux élevés mais sont soumis à des contraintes (retards de travaux, fermetures temporaires, limitation de capacité) - ce qui provoque des perturbations pour la circulation.Exemple : La fermeture temporaire du pont métallique sur l’axe RN5 à Mohammadia-Cinq-Maisons durant 20 jours la nuit, ce qui nécessitait des déviations et impactait le trafic4 : Mauvaise coordination du trafic et carrefours saturésExplication : La commune de Mohammadia se situe à un point de passage stratégique reliant l’est d’Alger (El Harrach, Baraki, Bab Ezzouar) aux rocades. Les carrefours à feux, notamment au niveau des tunnels d’Oued Ouchayah et de l’accès à la RN5, sont souvent saturés. Le manque de coordination entre les feux tricolores et la densité des véhicules entraîne des bouchons constants et une perte de temps considérable.Exemple : Lors des heures de pointe, le trafic est « quasiment paralysé entre El Harrach, Mohammadia et Baraki », selon plusieurs témoignages d’usagers, les tunnels et rond-point étant débordés.5 : Insuffisance du transport public localExplication : Malgré la présence de plusieurs lignes de bus et la proximité de la ligne ferroviaire d’El Harrach – Mohammadia, le transport public reste insuffisant et irrégulier. Les habitants dépendent encore fortement des voitures particulières et des taxis collectifs, aggravant la congestion. Les arrêts de bus sont parfois éloignés des zones résidentielles et mal connectés aux quartiers périphériques.Exemple : De nombreux habitants de Mohammadia se plaignent du manque de bus aux heures de pointe vers Alger-Centre et Bab Ezzouar. Les files d’attente longues devant les stations sont fréquentes, et les taxis collectifs sont souvent saturés.️ Chapitre III : Enjeux et orientation3.1. Les enjeux économiques, envirenmonteaux, urbain, sociaux :️ 1. Enjeux économiquesExplication : La congestion routière à Mohammadia provoque des pertes économiques importantes : surconsommation de carburant, baisse de productivité liée aux retards, et usure prématurée des véhicules. Les entreprises de transport, de commerce et de logistique sont directement impactées.Les embouteillages quotidiens autour des tunnels d’Oued Ouchayah et de la RN5 ralentissent les livraisons et augmentent les coûts d’exploitation.Exemple local : Les bouchons fréquents entre El Harrach et Mohammadia rendent les trajets domicile–travail plus longs et pénalisent les activités économiques situées à proximité de la rocade sud. 2. Enjeux environnementauxExplication : Les embouteillages prolongés entraînent une forte émission de CO₂ et de particules fines, aggravant la pollution de l’air dans cette zone déjà industrielle (proximité d’Oued Smar, El Harrach).Le bruit, les gaz d’échappement et l’absence de transport durable (bus électriques, pistes cyclables) contribuent à une dégradation du cadre de vie.Exemple local : Les axes de Mohammadia, particulièrement la RN5 et la rocade sud, enregistrent une forte densité automobile ; la stagnation du trafic y provoque une concentration de polluants atmosphériques, notamment autour des quartiers résidentiels proches des voies rapides.️ 3. Enjeux urbainsExplication : Les problèmes de circulation limitent l’attractivité urbaine de Mohammadia et accentuent la ségrégation entre quartiers résidentiels et zones d’activités.Le manque d’aménagements pour piétons et de parkings structurés crée un désordre spatial.Les infrastructures routières mal planifiées entravent aussi le développement de nouveaux quartiers ou zones commerciales.Exemple local : Autour du centre commercial « Le Printemps », les stationnements anarchiques et la circulation dense bloquent la voirie, ce qui perturbe l’aménagement urbain prévu et gêne les projets d’embellissement communal. 4. Enjeux sociauxExplication : Les difficultés de circulation affectent directement la qualité de vie des habitants : stress, perte de temps, fatigue et accidents routiers.Elles accentuent aussi les inégalités d’accès aux services (écoles, hôpitaux, emplois), notamment pour les habitants dépendants des transports publics insuffisants.Exemple local : Les habitants de Mohammadia se plaignent souvent de la rareté des bus et de la saturation des taxis collectifs, rendant les déplacements quotidiens vers Alger-Centre difficiles et coûteux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2026-08-19T10:49:15+00:00</dcterms:created>
  <dcterms:modified xsi:type="dcterms:W3CDTF">2026-08-19T10:49:15+00:00</dcterms:modified>
</cp:coreProperties>
</file>

<file path=docProps/custom.xml><?xml version="1.0" encoding="utf-8"?>
<Properties xmlns="http://schemas.openxmlformats.org/officeDocument/2006/custom-properties" xmlns:vt="http://schemas.openxmlformats.org/officeDocument/2006/docPropsVTypes"/>
</file>