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الرغم من بقاء اللغة العربية في مكانها المهم للأشخاص المعنيين مباشرة بها، وانخفاض الأثر الاقتصادي، والتقدير الثقافي دون الحاجة للتعلّم اللغوي المتقدم،</w:t>
      </w:r>
    </w:p>
    <w:p>
      <w:pPr/>
      <w:r>
        <w:rPr>
          <w:shd w:val="clear" w:fill="eeee80"/>
        </w:rPr>
        <w:t xml:space="preserve"> وكلفة الفرص جميعًا في حجة أن العربية قد لا تكون حيوية لجزء كبير من السكان العالمي.</w:t>
      </w:r>
    </w:p>
    <w:p>
      <w:pPr/>
      <w:r>
        <w:rPr/>
        <w:t xml:space="preserve"> إن من المهم التعرف على أن أهمية اللغة تعتمد على الحاجات والاهتمامات والأهداف 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2026-11-03T06:17:19+00:00</dcterms:created>
  <dcterms:modified xsi:type="dcterms:W3CDTF">2026-11-03T06:17:19+00:00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