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47 מתוך 50 עובדות חברתיות מעצבות את התנהגותנו, ומשמשות הן תומכי הגבלת נשק והן מתנגדיה לחיזוק טענותיהם (למשל, הרג המוני כרע, לעומת הגנה עצמית כטובה). עובדות חברתיות זניחות, כמו התעלמות ממיעוטים, מקבלות פחות תשומת לב.  קונסטרוקציוניזם חברתי טוען שמציאותנו היא תוצר של אינטראקציה חברתית.  בשיח על נשק בארה"ב, ארגונים שונים בונים מציאות בה מסריהם רלוונטיים לקהל הרוב, תוך התעלמות ממוצא אתני של קורבנות.  ההתעלמות הזו נובעת כנראה מתפיסות שליליות כלפי מיעוטים,  אך חסר פירוט לגבי המוטיבציות העומדות מאחורי בניית המציאות הזו.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