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كيف ننتج : أو بصياغة أخرى،</w:t>
      </w:r>
    </w:p>
    <w:p>
      <w:pPr/>
      <w:r>
        <w:rPr>
          <w:shd w:val="clear" w:fill="eeee80"/>
        </w:rPr>
        <w:t xml:space="preserve"> ما هي طريقة الإنتاج المناسبة لتحويل الموارد الاقتصادية إلى سلع وخدمات؟.</w:t>
      </w:r>
    </w:p>
    <w:p>
      <w:pPr/>
      <w:r>
        <w:rPr>
          <w:shd w:val="clear" w:fill="eeee80"/>
        </w:rPr>
        <w:t xml:space="preserve"> إذن الإجابة عن هذا السؤال يحتم الاختيار المناسب الطريقة الإنتاج،</w:t>
      </w:r>
    </w:p>
    <w:p>
      <w:pPr/>
      <w:r>
        <w:rPr>
          <w:shd w:val="clear" w:fill="eeee80"/>
        </w:rPr>
        <w:t xml:space="preserve"> طالما أن هناك أكثر من طريقة لخلق السلع والخدمات قد تختلف الاقتصاديات فيما بينها من حيث مجموعة الحوافز الاقتصادية.</w:t>
      </w:r>
    </w:p>
    <w:p>
      <w:pPr/>
      <w:r>
        <w:rPr/>
        <w:t xml:space="preserve"> والتهديدات وأنماط السلوك التنافسي المسموح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2026-09-22T01:14:02+00:00</dcterms:created>
  <dcterms:modified xsi:type="dcterms:W3CDTF">2026-09-22T01:14:02+00:00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