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تمهيد </w:t>
      </w:r>
    </w:p>
    <w:p>
      <w:pPr/>
      <w:r>
        <w:rPr/>
        <w:t xml:space="preserve">تندرج السيميائيات ضمن أبرز التحولات المعرفية التي شهدها النقد المعاصر،</w:t>
      </w:r>
    </w:p>
    <w:p>
      <w:pPr/>
      <w:r>
        <w:rPr>
          <w:shd w:val="clear" w:fill="eeee80"/>
        </w:rPr>
        <w:t xml:space="preserve"> إذ أسهمت في نقل الاهتمام من دراسة الأدب بوصفه تعبيرًا انفعاليًا أو مرآةً للواقع،</w:t>
      </w:r>
    </w:p>
    <w:p>
      <w:pPr/>
      <w:r>
        <w:rPr/>
        <w:t xml:space="preserve"> إلى اعتباره نسقًا من العلامات القابلة للتحليل والتفكيك والتأويل.</w:t>
      </w:r>
    </w:p>
    <w:p>
      <w:pPr/>
      <w:r>
        <w:rPr>
          <w:shd w:val="clear" w:fill="eeee80"/>
        </w:rPr>
        <w:t xml:space="preserve"> ومن ثمّ غدا النص — أدبيًا كان أم بصريًا أم ثقافيًا — بنيةً دلاليةً تتشابك داخلها أنظمة من الإشارات والرموز.</w:t>
      </w:r>
    </w:p>
    <w:p>
      <w:pPr/>
      <w:r>
        <w:rPr>
          <w:shd w:val="clear" w:fill="eeee80"/>
        </w:rPr>
        <w:t xml:space="preserve">وقد تبلور الدرس السيميائي في مطلع القرن العشرين عبر مسارين متوازيين: المسار اللساني مع فردينان دو سوسير الذي نظر إلى العلامة بوصفها اتحادًا بين دال ومدلول داخل نسق لغوي،</w:t>
      </w:r>
    </w:p>
    <w:p>
      <w:pPr/>
      <w:r>
        <w:rPr>
          <w:shd w:val="clear" w:fill="eeee80"/>
        </w:rPr>
        <w:t xml:space="preserve"> والمسار الفلسفي-المنطقي مع تشارلز ساندرز بيرس الذي وسّع مفهوم العلامة ليشمل الأيقونة والمؤشر والرمز.</w:t>
      </w:r>
    </w:p>
    <w:p>
      <w:pPr/>
      <w:r>
        <w:rPr>
          <w:shd w:val="clear" w:fill="eeee80"/>
        </w:rPr>
        <w:t xml:space="preserve">وعليه،</w:t>
      </w:r>
    </w:p>
    <w:p>
      <w:pPr/>
      <w:r>
        <w:rPr>
          <w:shd w:val="clear" w:fill="eeee80"/>
        </w:rPr>
        <w:t xml:space="preserve"> لم تعد السيميائيات مجرد أداة وصفية،</w:t>
      </w:r>
    </w:p>
    <w:p>
      <w:pPr/>
      <w:r>
        <w:rPr/>
        <w:t xml:space="preserve"> بل تحولت إلى مقاربة نقدية شاملة تسعى إلى تفكيك آليات إنتاج المعنى،</w:t>
      </w:r>
    </w:p>
    <w:p>
      <w:pPr/>
      <w:r>
        <w:rPr>
          <w:shd w:val="clear" w:fill="eeee80"/>
        </w:rPr>
        <w:t xml:space="preserve"> ورصد اشتغال العلامات داخل النصوص.</w:t>
      </w:r>
    </w:p>
    <w:p>
      <w:pPr/>
      <w:r>
        <w:rPr/>
        <w:t xml:space="preserve"> ومن هنا تكتسب دراسة المفاهيم النقدية السيميائية أهميتها،</w:t>
      </w:r>
    </w:p>
    <w:p>
      <w:pPr/>
      <w:r>
        <w:rPr>
          <w:shd w:val="clear" w:fill="eeee80"/>
        </w:rPr>
        <w:t xml:space="preserve"> وضبط المصطلح،</w:t>
      </w:r>
    </w:p>
    <w:p>
      <w:pPr/>
      <w:r>
        <w:rPr>
          <w:shd w:val="clear" w:fill="eeee80"/>
        </w:rPr>
        <w:t xml:space="preserve"> وبناء قراءة علمية تستند إلى جهاز مفاهيمي دقيق.</w:t>
      </w:r>
    </w:p>
    <w:p>
      <w:pPr/>
      <w:r>
        <w:rPr/>
        <w:t xml:space="preserve">أولًا: الجذور الفلسفية للسيميائية عند الغربتُعدّ السيميائية (Semiotics) ثمرةً لتراكمٍ فلسفيّ طويل في الفكر الغربي،</w:t>
      </w:r>
    </w:p>
    <w:p>
      <w:pPr/>
      <w:r>
        <w:rPr>
          <w:shd w:val="clear" w:fill="eeee80"/>
        </w:rPr>
        <w:t xml:space="preserve"> إذ لم تنشأ بوصفها علمًا مستقلًا دفعةً واحدة،</w:t>
      </w:r>
    </w:p>
    <w:p>
      <w:pPr/>
      <w:r>
        <w:rPr>
          <w:shd w:val="clear" w:fill="eeee80"/>
        </w:rPr>
        <w:t xml:space="preserve"> بل تشكّلت عبر تأملات فلسفية ولسانية ومنطقية انشغلت بسؤال الدلالة،</w:t>
      </w:r>
    </w:p>
    <w:p>
      <w:pPr/>
      <w:r>
        <w:rPr>
          <w:shd w:val="clear" w:fill="eeee80"/>
        </w:rPr>
        <w:t xml:space="preserve"> وعلاقة العلامة بالفكر واللغة والواقع.</w:t>
      </w:r>
    </w:p>
    <w:p>
      <w:pPr/>
      <w:r>
        <w:rPr>
          <w:shd w:val="clear" w:fill="eeee80"/>
        </w:rPr>
        <w:t xml:space="preserve"> ويمكن تتبّع جذورها الفلسفية عبر محطات كبرى أسهمت في بلورة مفهوم العلامة ووظيفتها المعرفية والتواصلية.</w:t>
      </w:r>
    </w:p>
    <w:p>
      <w:pPr/>
      <w:r>
        <w:rPr>
          <w:shd w:val="clear" w:fill="eeee80"/>
        </w:rPr>
        <w:t xml:space="preserve">الجذور اليونانية القديمة: من الاسم إلى الدلالة</w:t>
      </w:r>
    </w:p>
    <w:p>
      <w:pPr/>
      <w:r>
        <w:rPr/>
        <w:t xml:space="preserve">يعود التفكير الأولي في العلامة إلى الفلسفة اليونانية،</w:t>
      </w:r>
    </w:p>
    <w:p>
      <w:pPr/>
      <w:r>
        <w:rPr>
          <w:shd w:val="clear" w:fill="eeee80"/>
        </w:rPr>
        <w:t xml:space="preserve"> ولا سيما عند أفلاطون وأرسطو.</w:t>
      </w:r>
    </w:p>
    <w:p>
      <w:pPr/>
      <w:r>
        <w:rPr>
          <w:shd w:val="clear" w:fill="eeee80"/>
        </w:rPr>
        <w:t xml:space="preserve"> ففي محاورة كراطيلوس،</w:t>
      </w:r>
    </w:p>
    <w:p>
      <w:pPr/>
      <w:r>
        <w:rPr>
          <w:shd w:val="clear" w:fill="eeee80"/>
        </w:rPr>
        <w:t xml:space="preserve"> ناقش أفلاطون العلاقة بين الاسم والمسمّى،</w:t>
      </w:r>
    </w:p>
    <w:p>
      <w:pPr/>
      <w:r>
        <w:rPr/>
        <w:t xml:space="preserve"> متسائلًا عمّا إذا كانت الأسماء طبيعية أم اصطلاحية،</w:t>
      </w:r>
    </w:p>
    <w:p>
      <w:pPr/>
      <w:r>
        <w:rPr>
          <w:shd w:val="clear" w:fill="eeee80"/>
        </w:rPr>
        <w:t xml:space="preserve"> وصورته الذهنية،</w:t>
      </w:r>
    </w:p>
    <w:p>
      <w:pPr/>
      <w:r>
        <w:rPr/>
        <w:t xml:space="preserve"> مما مهّد للتفكير في البنية الثلاثية للعلامة.أما أرسطو،</w:t>
      </w:r>
    </w:p>
    <w:p>
      <w:pPr/>
      <w:r>
        <w:rPr>
          <w:shd w:val="clear" w:fill="eeee80"/>
        </w:rPr>
        <w:t xml:space="preserve"> فقد قدّم تصورًا أكثر انتظامًا في كتابه في التأويل (De Interpretatione)،</w:t>
      </w:r>
    </w:p>
    <w:p>
      <w:pPr/>
      <w:r>
        <w:rPr>
          <w:shd w:val="clear" w:fill="eeee80"/>
        </w:rPr>
        <w:t xml:space="preserve"> حيث يرى أن الألفاظ المنطوقة رموز لما في النفس،</w:t>
      </w:r>
    </w:p>
    <w:p>
      <w:pPr/>
      <w:r>
        <w:rPr/>
        <w:t xml:space="preserve"> وما في النفس تمثيلات للأشياء الخارجية. ويكشف هذا التصور عن وعي مبكر بأن العلامة اللغوية ليست انعكاسًا مباشرًا للواقع،</w:t>
      </w:r>
    </w:p>
    <w:p>
      <w:pPr/>
      <w:r>
        <w:rPr>
          <w:shd w:val="clear" w:fill="eeee80"/>
        </w:rPr>
        <w:t xml:space="preserve"> بل تمرّ عبر الذهن،</w:t>
      </w:r>
    </w:p>
    <w:p>
      <w:pPr/>
      <w:r>
        <w:rPr>
          <w:shd w:val="clear" w:fill="eeee80"/>
        </w:rPr>
        <w:t xml:space="preserve"> وهو ما سيشكّل لاحقًا أحد الأسس الفلسفية للسيميائيات الحديثة.</w:t>
      </w:r>
    </w:p>
    <w:p>
      <w:pPr/>
      <w:r>
        <w:rPr>
          <w:shd w:val="clear" w:fill="eeee80"/>
        </w:rPr>
        <w:t xml:space="preserve">أسهم الفلاسفة الرواقيون إسهامًا نوعيًا في بلورة التفكير السيميائي من خلال تمييزهم بين:</w:t>
      </w:r>
    </w:p>
    <w:p>
      <w:pPr/>
      <w:r>
        <w:rPr>
          <w:shd w:val="clear" w:fill="eeee80"/>
        </w:rPr>
        <w:t xml:space="preserve">المدلول (المعنى أو الـ Lekton)</w:t>
      </w:r>
    </w:p>
    <w:p>
      <w:pPr/>
      <w:r>
        <w:rPr/>
        <w:t xml:space="preserve">المرجع (الشيء الخارجي).ويُعدّ مفهوم اللكتون من أهم الإسهامات السيميائية في الفكر القديم،</w:t>
      </w:r>
    </w:p>
    <w:p>
      <w:pPr/>
      <w:r>
        <w:rPr>
          <w:shd w:val="clear" w:fill="eeee80"/>
        </w:rPr>
        <w:t xml:space="preserve"> لأنه يؤكد استقلال المعنى عن اللفظ وعن الشيء معًا.</w:t>
      </w:r>
    </w:p>
    <w:p>
      <w:pPr/>
      <w:r>
        <w:rPr/>
        <w:t xml:space="preserve"> وقد أثّر هذا التمييز تأثيرًا بالغًا في التصورات اللاحقة للعلامة،</w:t>
      </w:r>
    </w:p>
    <w:p>
      <w:pPr/>
      <w:r>
        <w:rPr>
          <w:shd w:val="clear" w:fill="eeee80"/>
        </w:rPr>
        <w:t xml:space="preserve">العصور الوسطى: العلامة في الفكر المدرسي</w:t>
      </w:r>
    </w:p>
    <w:p>
      <w:pPr/>
      <w:r>
        <w:rPr>
          <w:shd w:val="clear" w:fill="eeee80"/>
        </w:rPr>
        <w:t xml:space="preserve">في الفلسفة المدرسية الوسيطة،</w:t>
      </w:r>
    </w:p>
    <w:p>
      <w:pPr/>
      <w:r>
        <w:rPr>
          <w:shd w:val="clear" w:fill="eeee80"/>
        </w:rPr>
        <w:t xml:space="preserve"> ولا سيما عند القديس أوغسطين وتوما الأكويني،</w:t>
      </w:r>
    </w:p>
    <w:p>
      <w:pPr/>
      <w:r>
        <w:rPr>
          <w:shd w:val="clear" w:fill="eeee80"/>
        </w:rPr>
        <w:t xml:space="preserve"> تطوّر مفهوم العلامة في سياق لاهوتي ومعرفي.</w:t>
      </w:r>
    </w:p>
    <w:p>
      <w:pPr/>
      <w:r>
        <w:rPr>
          <w:shd w:val="clear" w:fill="eeee80"/>
        </w:rPr>
        <w:t xml:space="preserve"> مميزًا بين العلامات الطبيعية (كالدخان الدال على النار) والعلامات الاصطلاحية (كاللغة).</w:t>
      </w:r>
    </w:p>
    <w:p>
      <w:pPr/>
      <w:r>
        <w:rPr>
          <w:shd w:val="clear" w:fill="eeee80"/>
        </w:rPr>
        <w:t xml:space="preserve">أما توما الأكويني،</w:t>
      </w:r>
    </w:p>
    <w:p>
      <w:pPr/>
      <w:r>
        <w:rPr>
          <w:shd w:val="clear" w:fill="eeee80"/>
        </w:rPr>
        <w:t xml:space="preserve"> فقد ربط العلامة بنظرية المعرفة،</w:t>
      </w:r>
    </w:p>
    <w:p>
      <w:pPr/>
      <w:r>
        <w:rPr/>
        <w:t xml:space="preserve"> معتبرًا أن العلامات وسائط ضرورية لفهم العالم، وأن اللغة نظام دلالي قائم على الاتفاق الاجتماعي.</w:t>
      </w:r>
    </w:p>
    <w:p>
      <w:pPr/>
      <w:r>
        <w:rPr>
          <w:shd w:val="clear" w:fill="eeee80"/>
        </w:rPr>
        <w:t xml:space="preserve"> وقد أسهم هذا التصور في ترسيخ الطابع الاصطلاحي للعلامة،</w:t>
      </w:r>
    </w:p>
    <w:p>
      <w:pPr/>
      <w:r>
        <w:rPr/>
        <w:t xml:space="preserve">مع الفلسفة الحديثة،</w:t>
      </w:r>
    </w:p>
    <w:p>
      <w:pPr/>
      <w:r>
        <w:rPr>
          <w:shd w:val="clear" w:fill="eeee80"/>
        </w:rPr>
        <w:t xml:space="preserve"> ولا سيما عند جون لوك،</w:t>
      </w:r>
    </w:p>
    <w:p>
      <w:pPr/>
      <w:r>
        <w:rPr>
          <w:shd w:val="clear" w:fill="eeee80"/>
        </w:rPr>
        <w:t xml:space="preserve"> ظهر مصطلح السيميائيات صراحة.</w:t>
      </w:r>
    </w:p>
    <w:p>
      <w:pPr/>
      <w:r>
        <w:rPr>
          <w:shd w:val="clear" w:fill="eeee80"/>
        </w:rPr>
        <w:t xml:space="preserve"> اعتبر لوك أن المعرفة الإنسانية تقوم على ثلاثة علوم،</w:t>
      </w:r>
    </w:p>
    <w:p>
      <w:pPr/>
      <w:r>
        <w:rPr>
          <w:shd w:val="clear" w:fill="eeee80"/>
        </w:rPr>
        <w:t xml:space="preserve"> أحدها علم العلامات (Semiotike)،</w:t>
      </w:r>
    </w:p>
    <w:p>
      <w:pPr/>
      <w:r>
        <w:rPr/>
        <w:t xml:space="preserve"> الذي يختص بدراسة الألفاظ بوصفها أدوات للتفكير والتواصل. ويُعدّ هذا التصور خطوة حاسمة نحو استقلال التفكير في العلامة عن المباحث المنطقية والميتافيزيقية التقليدية.</w:t>
      </w:r>
    </w:p>
    <w:p>
      <w:pPr/>
      <w:r>
        <w:rPr>
          <w:shd w:val="clear" w:fill="eeee80"/>
        </w:rPr>
        <w:t xml:space="preserve">كما أسهمت الفلسفة التجريبية والعقلانية معًا في إبراز دور اللغة في تشكيل المعرفة،</w:t>
      </w:r>
    </w:p>
    <w:p>
      <w:pPr/>
      <w:r>
        <w:rPr>
          <w:shd w:val="clear" w:fill="eeee80"/>
        </w:rPr>
        <w:t xml:space="preserve"> وهو ما مهّد الطريق أمام التحول اللغوي في القرن التاسع عشر.</w:t>
      </w:r>
    </w:p>
    <w:p>
      <w:pPr/>
      <w:r>
        <w:rPr>
          <w:shd w:val="clear" w:fill="eeee80"/>
        </w:rPr>
        <w:t xml:space="preserve">التمهيد للسيميائية الحديثة: من الفلسفة إلى العلم</w:t>
      </w:r>
    </w:p>
    <w:p>
      <w:pPr/>
      <w:r>
        <w:rPr>
          <w:shd w:val="clear" w:fill="eeee80"/>
        </w:rPr>
        <w:t xml:space="preserve">بلغ التفكير السيميائي ذروته الفلسفية مع نهاية القرن التاسع عشر وبداية القرن العشرين،</w:t>
      </w:r>
    </w:p>
    <w:p>
      <w:pPr/>
      <w:r>
        <w:rPr>
          <w:shd w:val="clear" w:fill="eeee80"/>
        </w:rPr>
        <w:t xml:space="preserve"> غير أن أطروحاتهما لم تكن قطيعة مع الفلسفة،</w:t>
      </w:r>
    </w:p>
    <w:p>
      <w:pPr/>
      <w:r>
        <w:rPr>
          <w:shd w:val="clear" w:fill="eeee80"/>
        </w:rPr>
        <w:t xml:space="preserve"> بل كانت امتدادًا لها؛</w:t>
      </w:r>
    </w:p>
    <w:p>
      <w:pPr/>
      <w:r>
        <w:rPr>
          <w:shd w:val="clear" w:fill="eeee80"/>
        </w:rPr>
        <w:t xml:space="preserve"> إذ استند دي سوسير إلى فكرة الاصطلاح والدلالة،</w:t>
      </w:r>
    </w:p>
    <w:p>
      <w:pPr/>
      <w:r>
        <w:rPr>
          <w:shd w:val="clear" w:fill="eeee80"/>
        </w:rPr>
        <w:t xml:space="preserve"> بينما استند بيرس إلى المنطق والفلسفة البراغماتية في تصوره الثلاثي للعلامة.</w:t>
      </w:r>
    </w:p>
    <w:p>
      <w:pPr/>
      <w:r>
        <w:rPr>
          <w:shd w:val="clear" w:fill="eeee80"/>
        </w:rPr>
        <w:t xml:space="preserve"> ثم الوسيطة،</w:t>
      </w:r>
    </w:p>
    <w:p>
      <w:pPr/>
      <w:r>
        <w:rPr/>
        <w:t xml:space="preserve"> فالحديثة،</w:t>
      </w:r>
    </w:p>
    <w:p>
      <w:pPr/>
      <w:r>
        <w:rPr>
          <w:shd w:val="clear" w:fill="eeee80"/>
        </w:rPr>
        <w:t xml:space="preserve"> لظهور السيميائية بوصفها علمًا مستقلًا،</w:t>
      </w:r>
    </w:p>
    <w:p>
      <w:pPr/>
      <w:r>
        <w:rPr>
          <w:shd w:val="clear" w:fill="eeee80"/>
        </w:rPr>
        <w:t xml:space="preserve"> مع احتفاظها الدائم بجذورها الفلسفية العميقة.</w:t>
      </w:r>
    </w:p>
    <w:p>
      <w:pPr/>
      <w:r>
        <w:rPr>
          <w:shd w:val="clear" w:fill="eeee80"/>
        </w:rPr>
        <w:t xml:space="preserve">ثانيًا: الجذور الفلسفية للسيميائية عند العرب</w:t>
      </w:r>
    </w:p>
    <w:p>
      <w:pPr/>
      <w:r>
        <w:rPr>
          <w:shd w:val="clear" w:fill="eeee80"/>
        </w:rPr>
        <w:t xml:space="preserve">مدخل مفاهيمي</w:t>
      </w:r>
    </w:p>
    <w:p>
      <w:pPr/>
      <w:r>
        <w:rPr>
          <w:shd w:val="clear" w:fill="eeee80"/>
        </w:rPr>
        <w:t xml:space="preserve"> وعلى الرغم من شيوع الاعتقاد بأن السيميائية علم حديث ارتبط بأعمال فردينان دي سوسير وتشارلز ساندرس بيرس،</w:t>
      </w:r>
    </w:p>
    <w:p>
      <w:pPr/>
      <w:r>
        <w:rPr>
          <w:shd w:val="clear" w:fill="eeee80"/>
        </w:rPr>
        <w:t xml:space="preserve"> فإنّ الفكر العربي الإسلامي قد أسّس،</w:t>
      </w:r>
    </w:p>
    <w:p>
      <w:pPr/>
      <w:r>
        <w:rPr/>
        <w:t xml:space="preserve"> منذ وقت مبكر،</w:t>
      </w:r>
    </w:p>
    <w:p>
      <w:pPr/>
      <w:r>
        <w:rPr>
          <w:shd w:val="clear" w:fill="eeee80"/>
        </w:rPr>
        <w:t xml:space="preserve"> تصورات فلسفية ولسانية عميقة حول الدلالة والعلامة والعلاقة بين اللفظ والمعنى،</w:t>
      </w:r>
    </w:p>
    <w:p>
      <w:pPr/>
      <w:r>
        <w:rPr>
          <w:shd w:val="clear" w:fill="eeee80"/>
        </w:rPr>
        <w:t xml:space="preserve"> وهو ما يمكن اعتباره جذورًا فلسفية أصيلة للسيميائية العربية.</w:t>
      </w:r>
    </w:p>
    <w:p>
      <w:pPr/>
      <w:r>
        <w:rPr>
          <w:shd w:val="clear" w:fill="eeee80"/>
        </w:rPr>
        <w:t xml:space="preserve">الجذور الفلسفية الأولى: اللغة والمعرفة</w:t>
      </w:r>
    </w:p>
    <w:p>
      <w:pPr/>
      <w:r>
        <w:rPr>
          <w:shd w:val="clear" w:fill="eeee80"/>
        </w:rPr>
        <w:t xml:space="preserve">ارتبط التفكير السيميائي عند العرب ارتباطًا وثيقًا بقضايا اللغة والمعرفة والوجود.</w:t>
      </w:r>
    </w:p>
    <w:p>
      <w:pPr/>
      <w:r>
        <w:rPr>
          <w:shd w:val="clear" w:fill="eeee80"/>
        </w:rPr>
        <w:t xml:space="preserve"> بل يتجاوزها إلى الكشف عن المعنى العقلي والوجودي.</w:t>
      </w:r>
    </w:p>
    <w:p>
      <w:pPr/>
      <w:r>
        <w:rPr>
          <w:shd w:val="clear" w:fill="eeee80"/>
        </w:rPr>
        <w:t xml:space="preserve"> الذي تناول العلاقة بين اللفظ (الصوت)،</w:t>
      </w:r>
    </w:p>
    <w:p>
      <w:pPr/>
      <w:r>
        <w:rPr>
          <w:shd w:val="clear" w:fill="eeee80"/>
        </w:rPr>
        <w:t xml:space="preserve"> والمرجع (الشيء في الخارج).</w:t>
      </w:r>
    </w:p>
    <w:p>
      <w:pPr/>
      <w:r>
        <w:rPr>
          <w:shd w:val="clear" w:fill="eeee80"/>
        </w:rPr>
        <w:t xml:space="preserve">وقد عمل الفلاسفة المسلمون،</w:t>
      </w:r>
    </w:p>
    <w:p>
      <w:pPr/>
      <w:r>
        <w:rPr/>
        <w:t xml:space="preserve"> مثل الفارابي وابن سينا، على إعادة صياغة هذه العلاقة ضمن إطار إسلامي،</w:t>
      </w:r>
    </w:p>
    <w:p>
      <w:pPr/>
      <w:r>
        <w:rPr>
          <w:shd w:val="clear" w:fill="eeee80"/>
        </w:rPr>
        <w:t xml:space="preserve">والمعنى بوصفه صورة ذهنية،</w:t>
      </w:r>
    </w:p>
    <w:p>
      <w:pPr/>
      <w:r>
        <w:rPr>
          <w:shd w:val="clear" w:fill="eeee80"/>
        </w:rPr>
        <w:t xml:space="preserve">وهذا التقسيم يقارب،</w:t>
      </w:r>
    </w:p>
    <w:p>
      <w:pPr/>
      <w:r>
        <w:rPr/>
        <w:t xml:space="preserve"> ما سيعرف لاحقًا بالمثلث السيميائي في الدراسات الحديثة.</w:t>
      </w:r>
    </w:p>
    <w:p>
      <w:pPr/>
      <w:r>
        <w:rPr>
          <w:shd w:val="clear" w:fill="eeee80"/>
        </w:rPr>
        <w:t xml:space="preserve"> خصوصًا في مسألة دلالة الألفاظ.</w:t>
      </w:r>
    </w:p>
    <w:p>
      <w:pPr/>
      <w:r>
        <w:rPr>
          <w:shd w:val="clear" w:fill="eeee80"/>
        </w:rPr>
        <w:t xml:space="preserve"> فقد ناقش المتكلمون قضايا مثل:</w:t>
      </w:r>
    </w:p>
    <w:p>
      <w:pPr/>
      <w:r>
        <w:rPr>
          <w:shd w:val="clear" w:fill="eeee80"/>
        </w:rPr>
        <w:t xml:space="preserve">الوضع اللغوي</w:t>
      </w:r>
    </w:p>
    <w:p>
      <w:pPr/>
      <w:r>
        <w:rPr>
          <w:shd w:val="clear" w:fill="eeee80"/>
        </w:rPr>
        <w:t xml:space="preserve">الدلالة العقلية والدلالة اللفظية.</w:t>
      </w:r>
    </w:p>
    <w:p>
      <w:pPr/>
      <w:r>
        <w:rPr>
          <w:shd w:val="clear" w:fill="eeee80"/>
        </w:rPr>
        <w:t xml:space="preserve">ويرى المعتزلة أن العلاقة بين اللفظ والمعنى علاقة اصطلاحية عقلية،</w:t>
      </w:r>
    </w:p>
    <w:p>
      <w:pPr/>
      <w:r>
        <w:rPr>
          <w:shd w:val="clear" w:fill="eeee80"/>
        </w:rPr>
        <w:t xml:space="preserve"> وتكشف هذه النقاشات عن وعي مبكر بأن العلامة لا تكتسب معناها إلا ضمن سياق استعمالها،</w:t>
      </w:r>
    </w:p>
    <w:p>
      <w:pPr/>
      <w:r>
        <w:rPr>
          <w:shd w:val="clear" w:fill="eeee80"/>
        </w:rPr>
        <w:t xml:space="preserve"> وهو مبدأ سيميائي أساسي.</w:t>
      </w:r>
    </w:p>
    <w:p>
      <w:pPr/>
      <w:r>
        <w:rPr>
          <w:shd w:val="clear" w:fill="eeee80"/>
        </w:rPr>
        <w:t xml:space="preserve">يُعدّ الفارابي من أوائل من نظروا إلى اللغة بوصفها نسقًا رمزيًا يخدم نقل المعرفة.</w:t>
      </w:r>
    </w:p>
    <w:p>
      <w:pPr/>
      <w:r>
        <w:rPr>
          <w:shd w:val="clear" w:fill="eeee80"/>
        </w:rPr>
        <w:t xml:space="preserve"> ففي كتابه الحروف،</w:t>
      </w:r>
    </w:p>
    <w:p>
      <w:pPr/>
      <w:r>
        <w:rPr/>
        <w:t xml:space="preserve"> تناول العلاقة بين الألفاظ والمعاني،</w:t>
      </w:r>
    </w:p>
    <w:p>
      <w:pPr/>
      <w:r>
        <w:rPr>
          <w:shd w:val="clear" w:fill="eeee80"/>
        </w:rPr>
        <w:t xml:space="preserve"> واعتبر اللغة أداة رمزية تُترجم المعقولات إلى محسوسات لفظية.</w:t>
      </w:r>
    </w:p>
    <w:p>
      <w:pPr/>
      <w:r>
        <w:rPr>
          <w:shd w:val="clear" w:fill="eeee80"/>
        </w:rPr>
        <w:t xml:space="preserve">أما ابن سينا،</w:t>
      </w:r>
    </w:p>
    <w:p>
      <w:pPr/>
      <w:r>
        <w:rPr>
          <w:shd w:val="clear" w:fill="eeee80"/>
        </w:rPr>
        <w:t xml:space="preserve"> فقد عمّق هذا التصور حين ربط بين الدلالة والعملية الإدراكية،</w:t>
      </w:r>
    </w:p>
    <w:p>
      <w:pPr/>
      <w:r>
        <w:rPr/>
        <w:t xml:space="preserve"> معتبرًا أن اللفظ علامة على المعنى الذهني،</w:t>
      </w:r>
    </w:p>
    <w:p>
      <w:pPr/>
      <w:r>
        <w:rPr>
          <w:shd w:val="clear" w:fill="eeee80"/>
        </w:rPr>
        <w:t xml:space="preserve"> لا على الشيء الخارجي مباشرة.</w:t>
      </w:r>
    </w:p>
    <w:p>
      <w:pPr/>
      <w:r>
        <w:rPr>
          <w:shd w:val="clear" w:fill="eeee80"/>
        </w:rPr>
        <w:t xml:space="preserve"> ويُظهر هذا الطرح فهمًا فلسفيًا متقدمًا لطبيعة العلامة ووظيفتها الوسيطة.</w:t>
      </w:r>
    </w:p>
    <w:p>
      <w:pPr/>
      <w:r>
        <w:rPr>
          <w:shd w:val="clear" w:fill="eeee80"/>
        </w:rPr>
        <w:t xml:space="preserve">الجذور البلاغية: السيميائية والبيان</w:t>
      </w:r>
    </w:p>
    <w:p>
      <w:pPr/>
      <w:r>
        <w:rPr>
          <w:shd w:val="clear" w:fill="eeee80"/>
        </w:rPr>
        <w:t xml:space="preserve">تمثّل البلاغة العربية أحد أهم الحقول التي تجلت فيها السيميائية العربية،</w:t>
      </w:r>
    </w:p>
    <w:p>
      <w:pPr/>
      <w:r>
        <w:rPr>
          <w:shd w:val="clear" w:fill="eeee80"/>
        </w:rPr>
        <w:t xml:space="preserve"> خاصة عند عبد القاهر الجرجاني.</w:t>
      </w:r>
    </w:p>
    <w:p>
      <w:pPr/>
      <w:r>
        <w:rPr>
          <w:shd w:val="clear" w:fill="eeee80"/>
        </w:rPr>
        <w:t xml:space="preserve"> فقد أسس الجرجاني في دلائل الإعجاز وأسرار البلاغة نظرية متكاملة في الدلالة قائمة على مفهوم النظم،</w:t>
      </w:r>
    </w:p>
    <w:p>
      <w:pPr/>
      <w:r>
        <w:rPr>
          <w:shd w:val="clear" w:fill="eeee80"/>
        </w:rPr>
        <w:t xml:space="preserve"> بل في العلاقات التي تربط بينها.</w:t>
      </w:r>
    </w:p>
    <w:p>
      <w:pPr/>
      <w:r>
        <w:rPr>
          <w:shd w:val="clear" w:fill="eeee80"/>
        </w:rPr>
        <w:t xml:space="preserve"> كما تناول الجرجاني المجاز والاستعارة بوصفهما آليتين سيميائيتين لإنتاج المعنى غير المباشر.</w:t>
      </w:r>
    </w:p>
    <w:p>
      <w:pPr/>
      <w:r>
        <w:rPr>
          <w:shd w:val="clear" w:fill="eeee80"/>
        </w:rPr>
        <w:t xml:space="preserve">التصوف والرمزية</w:t>
      </w:r>
    </w:p>
    <w:p>
      <w:pPr/>
      <w:r>
        <w:rPr>
          <w:shd w:val="clear" w:fill="eeee80"/>
        </w:rPr>
        <w:t xml:space="preserve"> فقد اعتمد المتصوفة،</w:t>
      </w:r>
    </w:p>
    <w:p>
      <w:pPr/>
      <w:r>
        <w:rPr>
          <w:shd w:val="clear" w:fill="eeee80"/>
        </w:rPr>
        <w:t xml:space="preserve"> مثل ابن عربي،</w:t>
      </w:r>
    </w:p>
    <w:p>
      <w:pPr/>
      <w:r>
        <w:rPr>
          <w:shd w:val="clear" w:fill="eeee80"/>
        </w:rPr>
        <w:t xml:space="preserve">يتضح مما سبق أن السيميائية عند العرب لم تكن علمًا مستقلاً بمفهومه الحديث،</w:t>
      </w:r>
    </w:p>
    <w:p>
      <w:pPr/>
      <w:r>
        <w:rPr>
          <w:shd w:val="clear" w:fill="eeee80"/>
        </w:rPr>
        <w:t xml:space="preserve"> لكنها كانت نسقًا فكريًا متكاملًا موزعًا بين الفلسفة،</w:t>
      </w:r>
    </w:p>
    <w:p>
      <w:pPr/>
      <w:r>
        <w:rPr>
          <w:shd w:val="clear" w:fill="eeee80"/>
        </w:rPr>
        <w:t xml:space="preserve"> والبلاغة،</w:t>
      </w:r>
    </w:p>
    <w:p>
      <w:pPr/>
      <w:r>
        <w:rPr>
          <w:shd w:val="clear" w:fill="eeee80"/>
        </w:rPr>
        <w:t xml:space="preserve"> والتصوف.</w:t>
      </w:r>
    </w:p>
    <w:p>
      <w:pPr/>
      <w:r>
        <w:rPr>
          <w:shd w:val="clear" w:fill="eeee80"/>
        </w:rPr>
        <w:t xml:space="preserve"> وقد أسهم هذا التراث في بلورة فهم عميق لطبيعة العلامة والدلالة،</w:t>
      </w:r>
    </w:p>
    <w:p>
      <w:pPr/>
      <w:r>
        <w:rPr>
          <w:shd w:val="clear" w:fill="eeee80"/>
        </w:rPr>
        <w:t xml:space="preserve"> بفعل انفتاحها على اللسانيات البنيوية،</w:t>
      </w:r>
    </w:p>
    <w:p>
      <w:pPr/>
      <w:r>
        <w:rPr>
          <w:shd w:val="clear" w:fill="eeee80"/>
        </w:rPr>
        <w:t xml:space="preserve"> والأنثروبولوجيا،</w:t>
      </w:r>
    </w:p>
    <w:p>
      <w:pPr/>
      <w:r>
        <w:rPr>
          <w:shd w:val="clear" w:fill="eeee80"/>
        </w:rPr>
        <w:t xml:space="preserve"> والبصرية،</w:t>
      </w:r>
    </w:p>
    <w:p>
      <w:pPr/>
      <w:r>
        <w:rPr>
          <w:shd w:val="clear" w:fill="eeee80"/>
        </w:rPr>
        <w:t xml:space="preserve"> والإشهارية،</w:t>
      </w:r>
    </w:p>
    <w:p>
      <w:pPr/>
      <w:r>
        <w:rPr>
          <w:shd w:val="clear" w:fill="eeee80"/>
        </w:rPr>
        <w:t xml:space="preserve"> والسينمائية،</w:t>
      </w:r>
    </w:p>
    <w:p>
      <w:pPr/>
      <w:r>
        <w:rPr>
          <w:shd w:val="clear" w:fill="eeee80"/>
        </w:rPr>
        <w:t xml:space="preserve"> والثقافية عمومًا.</w:t>
      </w:r>
    </w:p>
    <w:p>
      <w:pPr/>
      <w:r>
        <w:rPr>
          <w:shd w:val="clear" w:fill="eeee80"/>
        </w:rPr>
        <w:t xml:space="preserve">التحوّل من سيمياء العلامة إلى سيمياء الأنساق</w:t>
      </w:r>
    </w:p>
    <w:p>
      <w:pPr/>
      <w:r>
        <w:rPr/>
        <w:t xml:space="preserve">إذا كانت السيميائية الكلاسيكية قد انشغلت بتحديد ماهية العلامة وبنيتها،</w:t>
      </w:r>
    </w:p>
    <w:p>
      <w:pPr/>
      <w:r>
        <w:rPr>
          <w:shd w:val="clear" w:fill="eeee80"/>
        </w:rPr>
        <w:t xml:space="preserve"> فإن السيميائية الحديثة نقلت مركز الاهتمام إلى الأنساق الدلالية وآليات إنتاج المعنى داخل الخطابات.</w:t>
      </w:r>
    </w:p>
    <w:p>
      <w:pPr/>
      <w:r>
        <w:rPr/>
        <w:t xml:space="preserve"> بل داخل شبكة من العلاقات والاختلافات.</w:t>
      </w:r>
    </w:p>
    <w:p>
      <w:pPr/>
      <w:r>
        <w:rPr>
          <w:shd w:val="clear" w:fill="eeee80"/>
        </w:rPr>
        <w:t xml:space="preserve"> ومن ثمّ غدا النصّ نظامًا من العلامات المتفاعلة،</w:t>
      </w:r>
    </w:p>
    <w:p>
      <w:pPr/>
      <w:r>
        <w:rPr/>
        <w:t xml:space="preserve"> لا مجرّد تجمّع لغوي.</w:t>
      </w:r>
    </w:p>
    <w:p>
      <w:pPr/>
      <w:r>
        <w:rPr>
          <w:shd w:val="clear" w:fill="eeee80"/>
        </w:rPr>
        <w:t xml:space="preserve">ويشير رولان بارت إلى أنّ كلّ نسق ثقافي يمكن أن يُقرأ بوصفه خطابًا دلاليًا،</w:t>
      </w:r>
    </w:p>
    <w:p>
      <w:pPr/>
      <w:r>
        <w:rPr>
          <w:shd w:val="clear" w:fill="eeee80"/>
        </w:rPr>
        <w:t xml:space="preserve"> لأنّ العلامة لا تعمل منفردة،</w:t>
      </w:r>
    </w:p>
    <w:p>
      <w:pPr/>
      <w:r>
        <w:rPr>
          <w:shd w:val="clear" w:fill="eeee80"/>
        </w:rPr>
        <w:t xml:space="preserve"> بل داخل منظومة ترميزية تحدّد قيمتها ووظيفتها.</w:t>
      </w:r>
    </w:p>
    <w:p>
      <w:pPr/>
      <w:r>
        <w:rPr>
          <w:shd w:val="clear" w:fill="eeee80"/>
        </w:rPr>
        <w:t xml:space="preserve">سيميائية رولان بارت: من الدلالة إلى الأسطورة</w:t>
      </w:r>
    </w:p>
    <w:p>
      <w:pPr/>
      <w:r>
        <w:rPr>
          <w:shd w:val="clear" w:fill="eeee80"/>
        </w:rPr>
        <w:t xml:space="preserve">يُعدّ رولان بارت (Roland Barthes) من أبرز أعلام السيميائية الحديثة،</w:t>
      </w:r>
    </w:p>
    <w:p>
      <w:pPr/>
      <w:r>
        <w:rPr/>
        <w:t xml:space="preserve"> إذ طوّر التحليل السيميائي باتجاه الثقافة الجماهيرية.</w:t>
      </w:r>
    </w:p>
    <w:p>
      <w:pPr/>
      <w:r>
        <w:rPr>
          <w:shd w:val="clear" w:fill="eeee80"/>
        </w:rPr>
        <w:t xml:space="preserve"> فقد ميّز بين مستويين للدلالة:</w:t>
      </w:r>
    </w:p>
    <w:p>
      <w:pPr/>
      <w:r>
        <w:rPr>
          <w:shd w:val="clear" w:fill="eeee80"/>
        </w:rPr>
        <w:t xml:space="preserve">الدلالة التعيينية (Denotation): المعنى المباشر.</w:t>
      </w:r>
    </w:p>
    <w:p>
      <w:pPr/>
      <w:r>
        <w:rPr>
          <w:shd w:val="clear" w:fill="eeee80"/>
        </w:rPr>
        <w:t xml:space="preserve"> والصورة،</w:t>
      </w:r>
    </w:p>
    <w:p>
      <w:pPr/>
      <w:r>
        <w:rPr/>
        <w:t xml:space="preserve"> والموضة،سيميائية أ.</w:t>
      </w:r>
    </w:p>
    <w:p>
      <w:pPr/>
      <w:r>
        <w:rPr>
          <w:shd w:val="clear" w:fill="eeee80"/>
        </w:rPr>
        <w:t xml:space="preserve"> ج.</w:t>
      </w:r>
    </w:p>
    <w:p>
      <w:pPr/>
      <w:r>
        <w:rPr>
          <w:shd w:val="clear" w:fill="eeee80"/>
        </w:rPr>
        <w:t xml:space="preserve">طوّر ألغريداس جوليان غريماس (A.</w:t>
      </w:r>
    </w:p>
    <w:p>
      <w:pPr/>
      <w:r>
        <w:rPr>
          <w:shd w:val="clear" w:fill="eeee80"/>
        </w:rPr>
        <w:t xml:space="preserve"> Greimas) ما عُرف بـ السيميائيات البنيوية،</w:t>
      </w:r>
    </w:p>
    <w:p>
      <w:pPr/>
      <w:r>
        <w:rPr>
          <w:shd w:val="clear" w:fill="eeee80"/>
        </w:rPr>
        <w:t xml:space="preserve">الذات،</w:t>
      </w:r>
    </w:p>
    <w:p>
      <w:pPr/>
      <w:r>
        <w:rPr>
          <w:shd w:val="clear" w:fill="eeee80"/>
        </w:rPr>
        <w:t xml:space="preserve"> المرسِل،</w:t>
      </w:r>
    </w:p>
    <w:p>
      <w:pPr/>
      <w:r>
        <w:rPr/>
        <w:t xml:space="preserve"> المساعد،</w:t>
      </w:r>
    </w:p>
    <w:p>
      <w:pPr/>
      <w:r>
        <w:rPr>
          <w:shd w:val="clear" w:fill="eeee80"/>
        </w:rPr>
        <w:t xml:space="preserve"> تطوّرت السيميائية السردية التي درست آليات إنتاج المعنى في الحكايات والخطابات الأدبية.</w:t>
      </w:r>
    </w:p>
    <w:p>
      <w:pPr/>
      <w:r>
        <w:rPr>
          <w:shd w:val="clear" w:fill="eeee80"/>
        </w:rPr>
        <w:t xml:space="preserve">ومن أبرز مفاهيمها:</w:t>
      </w:r>
    </w:p>
    <w:p>
      <w:pPr/>
      <w:r>
        <w:rPr/>
        <w:t xml:space="preserve">البرنامج السردي</w:t>
      </w:r>
    </w:p>
    <w:p>
      <w:pPr/>
      <w:r>
        <w:rPr>
          <w:shd w:val="clear" w:fill="eeee80"/>
        </w:rPr>
        <w:t xml:space="preserve">الكفاءة والإنجاز</w:t>
      </w:r>
    </w:p>
    <w:p>
      <w:pPr/>
      <w:r>
        <w:rPr>
          <w:shd w:val="clear" w:fill="eeee80"/>
        </w:rPr>
        <w:t xml:space="preserve">التحوّل الدلالي</w:t>
      </w:r>
    </w:p>
    <w:p>
      <w:pPr/>
      <w:r>
        <w:rPr>
          <w:shd w:val="clear" w:fill="eeee80"/>
        </w:rPr>
        <w:t xml:space="preserve">المسار التوليدي للمعنى.</w:t>
      </w:r>
    </w:p>
    <w:p>
      <w:pPr/>
      <w:r>
        <w:rPr/>
        <w:t xml:space="preserve">وهي مفاهيم كشفت أنّ السرد بنية دلالية عميقة تحكمها قوانين تحويلية.مثّل أمبرتو إيكو (Umberto Eco) اتجاهًا مغايرًا،</w:t>
      </w:r>
    </w:p>
    <w:p>
      <w:pPr/>
      <w:r>
        <w:rPr>
          <w:shd w:val="clear" w:fill="eeee80"/>
        </w:rPr>
        <w:t xml:space="preserve"> إذ مزج السيميائية بالفلسفة التأويلية.</w:t>
      </w:r>
    </w:p>
    <w:p>
      <w:pPr/>
      <w:r>
        <w:rPr>
          <w:shd w:val="clear" w:fill="eeee80"/>
        </w:rPr>
        <w:t xml:space="preserve"> وقد رأى أنّ العلامة لا تمتلك معنى ثابتًا،</w:t>
      </w:r>
    </w:p>
    <w:p>
      <w:pPr/>
      <w:r>
        <w:rPr/>
        <w:t xml:space="preserve"> بل تنفتح على تأويلات لا نهائية داخل ما سمّاه السيميوز اللامحدود.</w:t>
      </w:r>
    </w:p>
    <w:p>
      <w:pPr/>
      <w:r>
        <w:rPr>
          <w:shd w:val="clear" w:fill="eeee80"/>
        </w:rPr>
        <w:t xml:space="preserve">وفي كتابه نظرية السيميائيات أكّد أنّ:</w:t>
      </w:r>
    </w:p>
    <w:p>
      <w:pPr/>
      <w:r>
        <w:rPr>
          <w:shd w:val="clear" w:fill="eeee80"/>
        </w:rPr>
        <w:t xml:space="preserve">النصّ «آلة كسولة» لا تشتغل إلا بالتأويل.</w:t>
      </w:r>
    </w:p>
    <w:p>
      <w:pPr/>
      <w:r>
        <w:rPr/>
        <w:t xml:space="preserve">وبذلك انتقلت السيميائية من تحليل البنية إلى تحليل التفاعل بين النصّ والقارئ.</w:t>
      </w:r>
    </w:p>
    <w:p>
      <w:pPr/>
      <w:r>
        <w:rPr>
          <w:shd w:val="clear" w:fill="eeee80"/>
        </w:rPr>
        <w:t xml:space="preserve">السيميائية الثقافية: مدرسة تارتو – موسكو</w:t>
      </w:r>
    </w:p>
    <w:p>
      <w:pPr/>
      <w:r>
        <w:rPr/>
        <w:t xml:space="preserve"> والأساطير،</w:t>
      </w:r>
    </w:p>
    <w:p>
      <w:pPr/>
      <w:r>
        <w:rPr>
          <w:shd w:val="clear" w:fill="eeee80"/>
        </w:rPr>
        <w:t xml:space="preserve">مع تطوّر الوسائط البصرية،</w:t>
      </w:r>
    </w:p>
    <w:p>
      <w:pPr/>
      <w:r>
        <w:rPr>
          <w:shd w:val="clear" w:fill="eeee80"/>
        </w:rPr>
        <w:t xml:space="preserve">وقد ركّزت على:</w:t>
      </w:r>
    </w:p>
    <w:p>
      <w:pPr/>
      <w:r>
        <w:rPr>
          <w:shd w:val="clear" w:fill="eeee80"/>
        </w:rPr>
        <w:t xml:space="preserve">العلاقة بين الأيقوني واللغوي.</w:t>
      </w:r>
    </w:p>
    <w:p>
      <w:pPr/>
      <w:r>
        <w:rPr>
          <w:shd w:val="clear" w:fill="eeee80"/>
        </w:rPr>
        <w:t xml:space="preserve">ترميز الألوان والزوايا.</w:t>
      </w:r>
    </w:p>
    <w:p>
      <w:pPr/>
      <w:r>
        <w:rPr>
          <w:shd w:val="clear" w:fill="eeee80"/>
        </w:rPr>
        <w:t xml:space="preserve">البعد الإيديولوجي للصورة.</w:t>
      </w:r>
    </w:p>
    <w:p>
      <w:pPr/>
      <w:r>
        <w:rPr>
          <w:shd w:val="clear" w:fill="eeee80"/>
        </w:rPr>
        <w:t xml:space="preserve">التعدّدية المنهجية: تداخلها مع الفلسفة والأنثروبولوجيا والتحليل النفسي.</w:t>
      </w:r>
    </w:p>
    <w:p>
      <w:pPr/>
      <w:r>
        <w:rPr>
          <w:shd w:val="clear" w:fill="eeee80"/>
        </w:rPr>
        <w:t xml:space="preserve">توسّع مجال الدراسة: من اللغة إلى الثقافة الشاملة.</w:t>
      </w:r>
    </w:p>
    <w:p>
      <w:pPr/>
      <w:r>
        <w:rPr/>
        <w:t xml:space="preserve">الاهتمام بالتأويل: دور القارئ والمتلقي.تحليل الخطابات المعاصرة: الإعلام،</w:t>
      </w:r>
    </w:p>
    <w:p>
      <w:pPr/>
      <w:r>
        <w:rPr>
          <w:shd w:val="clear" w:fill="eeee80"/>
        </w:rPr>
        <w:t xml:space="preserve"> الإشهار،</w:t>
      </w:r>
    </w:p>
    <w:p>
      <w:pPr/>
      <w:r>
        <w:rPr/>
        <w:t xml:space="preserve"> السينما.البحث في إنتاج المعنى لا بنيته فقط.</w:t>
      </w:r>
    </w:p>
    <w:p>
      <w:pPr/>
      <w:r>
        <w:rPr>
          <w:shd w:val="clear" w:fill="eeee80"/>
        </w:rPr>
        <w:t xml:space="preserve">أفضت السيميائية الحديثة إلى إعادة تعريف العلامة بوصفها ممارسة ثقافية وتأويلية معقّدة،</w:t>
      </w:r>
    </w:p>
    <w:p>
      <w:pPr/>
      <w:r>
        <w:rPr/>
        <w:t xml:space="preserve"> ولم تعد مجرّد وحدة لغوية.</w:t>
      </w:r>
    </w:p>
    <w:p>
      <w:pPr/>
      <w:r>
        <w:rPr>
          <w:shd w:val="clear" w:fill="eeee80"/>
        </w:rPr>
        <w:t xml:space="preserve"> كما أسهمت في تطوير مناهج تحليل النصوص والخطابات،</w:t>
      </w:r>
    </w:p>
    <w:p>
      <w:pPr/>
      <w:r>
        <w:rPr>
          <w:shd w:val="clear" w:fill="eeee80"/>
        </w:rPr>
        <w:t xml:space="preserve"> فاتحةً المجال أمام مقاربات متعددة الاختصاصات،</w:t>
      </w:r>
    </w:p>
    <w:p>
      <w:pPr/>
      <w:r>
        <w:rPr>
          <w:shd w:val="clear" w:fill="eeee80"/>
        </w:rPr>
        <w:t xml:space="preserve"> جعلت من السيميائية علمًا عابرًا للحقول المعرفية.</w:t>
      </w:r>
    </w:p>
    <w:p>
      <w:pPr/>
      <w:r>
        <w:rPr>
          <w:shd w:val="clear" w:fill="eeee80"/>
        </w:rPr>
        <w:t xml:space="preserve">السيمياء (Sémiotique / Semiotics)</w:t>
      </w:r>
    </w:p>
    <w:p>
      <w:pPr/>
      <w:r>
        <w:rPr>
          <w:shd w:val="clear" w:fill="eeee80"/>
        </w:rPr>
        <w:t xml:space="preserve"> وقد تبلورت السيمياء الحديثة مع بدايات القرن العشرين بوصفها علمًا يهدف إلى الكشف عن كيفية إنتاج المعنى وتأويله داخل الخطابات والنصوص والأنساق الثقافية.</w:t>
      </w:r>
    </w:p>
    <w:p>
      <w:pPr/>
      <w:r>
        <w:rPr>
          <w:shd w:val="clear" w:fill="eeee80"/>
        </w:rPr>
        <w:t xml:space="preserve">السيميولوجيا عند فردينان دي سوسير،</w:t>
      </w:r>
    </w:p>
    <w:p>
      <w:pPr/>
      <w:r>
        <w:rPr>
          <w:shd w:val="clear" w:fill="eeee80"/>
        </w:rPr>
        <w:t xml:space="preserve"> المرتبطة باللسانيات.</w:t>
      </w:r>
    </w:p>
    <w:p>
      <w:pPr/>
      <w:r>
        <w:rPr>
          <w:shd w:val="clear" w:fill="eeee80"/>
        </w:rPr>
        <w:t xml:space="preserve">السيميطيقا عند تشارلز ساندرس بيرس،</w:t>
      </w:r>
    </w:p>
    <w:p>
      <w:pPr/>
      <w:r>
        <w:rPr>
          <w:shd w:val="clear" w:fill="eeee80"/>
        </w:rPr>
        <w:t xml:space="preserve"> ذات الطابع الفلسفي والمنطقي.</w:t>
      </w:r>
    </w:p>
    <w:p>
      <w:pPr/>
      <w:r>
        <w:rPr>
          <w:shd w:val="clear" w:fill="eeee80"/>
        </w:rPr>
        <w:t xml:space="preserve">العلامة (Le Signe)</w:t>
      </w:r>
    </w:p>
    <w:p>
      <w:pPr/>
      <w:r>
        <w:rPr>
          <w:shd w:val="clear" w:fill="eeee80"/>
        </w:rPr>
        <w:t xml:space="preserve">تُعدّ العلامة المفهوم المركزي في السيمياء،</w:t>
      </w:r>
    </w:p>
    <w:p>
      <w:pPr/>
      <w:r>
        <w:rPr>
          <w:shd w:val="clear" w:fill="eeee80"/>
        </w:rPr>
        <w:t xml:space="preserve"> وقد اختلف تعريف العلامة باختلاف المنظورات النظرية:</w:t>
      </w:r>
    </w:p>
    <w:p>
      <w:pPr/>
      <w:r>
        <w:rPr>
          <w:shd w:val="clear" w:fill="eeee80"/>
        </w:rPr>
        <w:t xml:space="preserve">المدلول: المفهوم الذهني المرتبط بالدال.</w:t>
      </w:r>
    </w:p>
    <w:p>
      <w:pPr/>
      <w:r>
        <w:rPr>
          <w:shd w:val="clear" w:fill="eeee80"/>
        </w:rPr>
        <w:t xml:space="preserve"> أي أن العلاقة بينهما ليست طبيعية بل اصطلاحية.</w:t>
      </w:r>
    </w:p>
    <w:p>
      <w:pPr/>
      <w:r>
        <w:rPr>
          <w:shd w:val="clear" w:fill="eeee80"/>
        </w:rPr>
        <w:t xml:space="preserve">العلامة عند بيرس</w:t>
      </w:r>
    </w:p>
    <w:p>
      <w:pPr/>
      <w:r>
        <w:rPr>
          <w:shd w:val="clear" w:fill="eeee80"/>
        </w:rPr>
        <w:t xml:space="preserve">قدّم بيرس تصورًا ثلاثيًا للعلامة،</w:t>
      </w:r>
    </w:p>
    <w:p>
      <w:pPr/>
      <w:r>
        <w:rPr>
          <w:shd w:val="clear" w:fill="eeee80"/>
        </w:rPr>
        <w:t xml:space="preserve"> تتكون من:</w:t>
      </w:r>
    </w:p>
    <w:p>
      <w:pPr/>
      <w:r>
        <w:rPr/>
        <w:t xml:space="preserve">الموضوع (Object)</w:t>
      </w:r>
    </w:p>
    <w:p>
      <w:pPr/>
      <w:r>
        <w:rPr>
          <w:shd w:val="clear" w:fill="eeee80"/>
        </w:rPr>
        <w:t xml:space="preserve">وبذلك تصبح العلامة عملية دلالية مفتوحة قائمة على التأويل المستمر.</w:t>
      </w:r>
    </w:p>
    <w:p>
      <w:pPr/>
      <w:r>
        <w:rPr>
          <w:shd w:val="clear" w:fill="eeee80"/>
        </w:rPr>
        <w:t xml:space="preserve">الدال والمدلول</w:t>
      </w:r>
    </w:p>
    <w:p>
      <w:pPr/>
      <w:r>
        <w:rPr>
          <w:shd w:val="clear" w:fill="eeee80"/>
        </w:rPr>
        <w:t xml:space="preserve">يشير الدال إلى الجانب الحسي أو المادي للعلامة،</w:t>
      </w:r>
    </w:p>
    <w:p>
      <w:pPr/>
      <w:r>
        <w:rPr>
          <w:shd w:val="clear" w:fill="eeee80"/>
        </w:rPr>
        <w:t xml:space="preserve"> ولا يكتسب أي منهما قيمته إلا داخل نسق لغوي أو ثقافي محدد،</w:t>
      </w:r>
    </w:p>
    <w:p>
      <w:pPr/>
      <w:r>
        <w:rPr>
          <w:shd w:val="clear" w:fill="eeee80"/>
        </w:rPr>
        <w:t xml:space="preserve"> حيث تتحدد المعاني بالعلاقات والفروق،</w:t>
      </w:r>
    </w:p>
    <w:p>
      <w:pPr/>
      <w:r>
        <w:rPr/>
        <w:t xml:space="preserve"> لا بالجوهر.</w:t>
      </w:r>
    </w:p>
    <w:p>
      <w:pPr/>
      <w:r>
        <w:rPr>
          <w:shd w:val="clear" w:fill="eeee80"/>
        </w:rPr>
        <w:t xml:space="preserve"> ويعني أن العلاقة بين الدال والمدلول ليست ضرورية ولا طبيعية.</w:t>
      </w:r>
    </w:p>
    <w:p>
      <w:pPr/>
      <w:r>
        <w:rPr/>
        <w:t xml:space="preserve"> بل تحكم ذلك أعراف اجتماعية وثقافية.</w:t>
      </w:r>
    </w:p>
    <w:p>
      <w:pPr/>
      <w:r>
        <w:rPr>
          <w:shd w:val="clear" w:fill="eeee80"/>
        </w:rPr>
        <w:t xml:space="preserve">النسق (Système)</w:t>
      </w:r>
    </w:p>
    <w:p>
      <w:pPr/>
      <w:r>
        <w:rPr>
          <w:shd w:val="clear" w:fill="eeee80"/>
        </w:rPr>
        <w:t xml:space="preserve">النسق هو مجموعة من العلامات التي تنتظم وفق علاقات داخلية ثابتة نسبيًا.</w:t>
      </w:r>
    </w:p>
    <w:p>
      <w:pPr/>
      <w:r>
        <w:rPr>
          <w:shd w:val="clear" w:fill="eeee80"/>
        </w:rPr>
        <w:t xml:space="preserve"> ولا يمكن فهم أي علامة بمعزل عن النسق الذي تنتمي إليه،</w:t>
      </w:r>
    </w:p>
    <w:p>
      <w:pPr/>
      <w:r>
        <w:rPr>
          <w:shd w:val="clear" w:fill="eeee80"/>
        </w:rPr>
        <w:t xml:space="preserve"> سواء أكان نسقًا لغويًا،</w:t>
      </w:r>
    </w:p>
    <w:p>
      <w:pPr/>
      <w:r>
        <w:rPr>
          <w:shd w:val="clear" w:fill="eeee80"/>
        </w:rPr>
        <w:t xml:space="preserve"> أو بصريًا،</w:t>
      </w:r>
    </w:p>
    <w:p>
      <w:pPr/>
      <w:r>
        <w:rPr>
          <w:shd w:val="clear" w:fill="eeee80"/>
        </w:rPr>
        <w:t xml:space="preserve"> فالمعنى وليد العلاقات،</w:t>
      </w:r>
    </w:p>
    <w:p>
      <w:pPr/>
      <w:r>
        <w:rPr>
          <w:shd w:val="clear" w:fill="eeee80"/>
        </w:rPr>
        <w:t xml:space="preserve">الدلالة (Signification)</w:t>
      </w:r>
    </w:p>
    <w:p>
      <w:pPr/>
      <w:r>
        <w:rPr>
          <w:shd w:val="clear" w:fill="eeee80"/>
        </w:rPr>
        <w:t xml:space="preserve">الدلالة هي العملية التي يتمّ من خلالها إنتاج المعنى.</w:t>
      </w:r>
    </w:p>
    <w:p>
      <w:pPr/>
      <w:r>
        <w:rPr>
          <w:shd w:val="clear" w:fill="eeee80"/>
        </w:rPr>
        <w:t xml:space="preserve">الإيحاء هو ذلك المعنى الإضافي الذي تحمله العلامة نتيجة شحنها الثقافي أو الأيديولوجي.</w:t>
      </w:r>
    </w:p>
    <w:p>
      <w:pPr/>
      <w:r>
        <w:rPr>
          <w:shd w:val="clear" w:fill="eeee80"/>
        </w:rPr>
        <w:t xml:space="preserve"> ولا يكون الإيحاء ثابتًا،</w:t>
      </w:r>
    </w:p>
    <w:p>
      <w:pPr/>
      <w:r>
        <w:rPr>
          <w:shd w:val="clear" w:fill="eeee80"/>
        </w:rPr>
        <w:t xml:space="preserve"> بل يتغير بتغير السياق الثقافي والتاريخي،</w:t>
      </w:r>
    </w:p>
    <w:p>
      <w:pPr/>
      <w:r>
        <w:rPr/>
        <w:t xml:space="preserve">الرمز،</w:t>
      </w:r>
    </w:p>
    <w:p>
      <w:pPr/>
      <w:r>
        <w:rPr>
          <w:shd w:val="clear" w:fill="eeee80"/>
        </w:rPr>
        <w:t xml:space="preserve"> المؤشر</w:t>
      </w:r>
    </w:p>
    <w:p>
      <w:pPr/>
      <w:r>
        <w:rPr>
          <w:shd w:val="clear" w:fill="eeee80"/>
        </w:rPr>
        <w:t xml:space="preserve">السردية السيميائية</w:t>
      </w:r>
    </w:p>
    <w:p>
      <w:pPr/>
      <w:r>
        <w:rPr>
          <w:shd w:val="clear" w:fill="eeee80"/>
        </w:rPr>
        <w:t xml:space="preserve">طوّر ألغريداس جوليان غريماس تصورًا سيميائيًا للسرد،</w:t>
      </w:r>
    </w:p>
    <w:p>
      <w:pPr/>
      <w:r>
        <w:rPr>
          <w:shd w:val="clear" w:fill="eeee80"/>
        </w:rPr>
        <w:t xml:space="preserve"> يقوم على:</w:t>
      </w:r>
    </w:p>
    <w:p>
      <w:pPr/>
      <w:r>
        <w:rPr>
          <w:shd w:val="clear" w:fill="eeee80"/>
        </w:rPr>
        <w:t xml:space="preserve">النموذج العاملي (الفاعل،</w:t>
      </w:r>
    </w:p>
    <w:p>
      <w:pPr/>
      <w:r>
        <w:rPr/>
        <w:t xml:space="preserve"> المرسَل إليه،</w:t>
      </w:r>
    </w:p>
    <w:p>
      <w:pPr/>
      <w:r>
        <w:rPr>
          <w:shd w:val="clear" w:fill="eeee80"/>
        </w:rPr>
        <w:t xml:space="preserve">المربع السيميائي لتحليل التقابلات الدلالية.</w:t>
      </w:r>
    </w:p>
    <w:p>
      <w:pPr/>
      <w:r>
        <w:rPr>
          <w:shd w:val="clear" w:fill="eeee80"/>
        </w:rPr>
        <w:t xml:space="preserve">وتهدف السردية السيميائية إلى الكشف عن البنى العميقة التي تحكم إنتاج المعنى في النصوص السردية.</w:t>
      </w:r>
    </w:p>
    <w:p>
      <w:pPr/>
      <w:r>
        <w:rPr/>
        <w:t xml:space="preserve">المربع السيميائي (Carré sémiotique)المربع السيميائي أداة تحليلية تكشف العلاقات المنطقية والدلالية بين المفاهيم المتقابلة (التضاد،</w:t>
      </w:r>
    </w:p>
    <w:p>
      <w:pPr/>
      <w:r>
        <w:rPr>
          <w:shd w:val="clear" w:fill="eeee80"/>
        </w:rPr>
        <w:t xml:space="preserve"> التناقض،</w:t>
      </w:r>
    </w:p>
    <w:p>
      <w:pPr/>
      <w:r>
        <w:rPr>
          <w:shd w:val="clear" w:fill="eeee80"/>
        </w:rPr>
        <w:t xml:space="preserve"> التضمين)،</w:t>
      </w:r>
    </w:p>
    <w:p>
      <w:pPr/>
      <w:r>
        <w:rPr/>
        <w:t xml:space="preserve"> والكشف عن طرائق اشتغال الدلالة فيه.</w:t>
      </w:r>
    </w:p>
    <w:p>
      <w:pPr/>
      <w:r>
        <w:rPr>
          <w:shd w:val="clear" w:fill="eeee80"/>
        </w:rPr>
        <w:t xml:space="preserve"> ومن ثمّ لم يعد النص يُنظر إليه بوصفه بنية لغوية مغلقة فحسب،</w:t>
      </w:r>
    </w:p>
    <w:p>
      <w:pPr/>
      <w:r>
        <w:rPr>
          <w:shd w:val="clear" w:fill="eeee80"/>
        </w:rPr>
        <w:t xml:space="preserve"> بل باعتباره فضاءً سيميائيًا تتقاطع داخله شفرات ثقافية وجمالية وأيديولوجية متعددة.</w:t>
      </w:r>
    </w:p>
    <w:p>
      <w:pPr/>
      <w:r>
        <w:rPr/>
        <w:t xml:space="preserve"> والدال والمدلول،</w:t>
      </w:r>
    </w:p>
    <w:p>
      <w:pPr/>
      <w:r>
        <w:rPr>
          <w:shd w:val="clear" w:fill="eeee80"/>
        </w:rPr>
        <w:t xml:space="preserve"> والأيقونة،</w:t>
      </w:r>
    </w:p>
    <w:p>
      <w:pPr/>
      <w:r>
        <w:rPr>
          <w:shd w:val="clear" w:fill="eeee80"/>
        </w:rPr>
        <w:t xml:space="preserve"> والمؤشّر،</w:t>
      </w:r>
    </w:p>
    <w:p>
      <w:pPr/>
      <w:r>
        <w:rPr>
          <w:shd w:val="clear" w:fill="eeee80"/>
        </w:rPr>
        <w:t xml:space="preserve"> والرمز،</w:t>
      </w:r>
    </w:p>
    <w:p>
      <w:pPr/>
      <w:r>
        <w:rPr/>
        <w:t xml:space="preserve"> وقد أظهر توظيف هذه المفاهيم فاعليةً إجرائية واضحة في تعميق الفهم، وتوسيع أفق التأويل،</w:t>
      </w:r>
    </w:p>
    <w:p>
      <w:pPr/>
      <w:r>
        <w:rPr>
          <w:shd w:val="clear" w:fill="eeee80"/>
        </w:rPr>
        <w:t xml:space="preserve"> وتحرير القراءة من الاختزال الأحادي.</w:t>
      </w:r>
    </w:p>
    <w:p>
      <w:pPr/>
      <w:r>
        <w:rPr/>
        <w:t xml:space="preserve">وإذا كانت السيميائيات قد أفادت النقد الأدبي في تحليل البنيات النصية، فإنّ امتداداتها المعاصرة جعلتها تنفتح على مجالات أرحب،</w:t>
      </w:r>
    </w:p>
    <w:p>
      <w:pPr/>
      <w:r>
        <w:rPr>
          <w:shd w:val="clear" w:fill="eeee80"/>
        </w:rPr>
        <w:t xml:space="preserve"> شملت الخطاب الإعلامي،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2026-08-16T01:23:05+00:00</dcterms:created>
  <dcterms:modified xsi:type="dcterms:W3CDTF">2026-08-16T01:23:05+00:00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