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أَبَنِيَّ إِنَّنِي قَدْ كَبِرْتُ وَرَابَنِي</w:t>
      </w:r>
    </w:p>
    <w:p>
      <w:pPr/>
      <w:r>
        <w:rPr>
          <w:shd w:val="clear" w:fill="eeee80"/>
        </w:rPr>
        <w:t xml:space="preserve">بَصَرِي وَفِيَّ المُصْلِحِ مُسْتَمْتَعُ</w:t>
      </w:r>
    </w:p>
    <w:p>
      <w:pPr/>
      <w:r>
        <w:rPr>
          <w:shd w:val="clear" w:fill="eeee80"/>
        </w:rPr>
        <w:t xml:space="preserve">2. أُوصِيكُمْ بِتُقَى الإِلَهِ فَإِنَّهُ</w:t>
      </w:r>
    </w:p>
    <w:p>
      <w:pPr/>
      <w:r>
        <w:rPr>
          <w:shd w:val="clear" w:fill="eeee80"/>
        </w:rPr>
        <w:t xml:space="preserve">يُعْطِي الرَّغَائِبَ مَنْ يَشَاءُ وَيَمْنَعُ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2026-09-04T12:02:17+00:00</dcterms:created>
  <dcterms:modified xsi:type="dcterms:W3CDTF">2026-09-04T12:02:17+00:00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