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الوجبة التقليدية التي يتم تقديمها في الأعياد والاحتفالات هي لحم غنم أو ماعز مشوي أو مسلوق يتم تقديمه مع الأرز،</w:t>
      </w:r>
    </w:p>
    <w:p>
      <w:pPr/>
      <w:r>
        <w:rPr/>
        <w:t xml:space="preserve"> ومن الحلويات الشائعة طبق يُسمى ببنت الصحن، وهذا الطبق عبارة عن فطيرة منفوخة مع العسل،</w:t>
      </w:r>
    </w:p>
    <w:p>
      <w:pPr/>
      <w:r>
        <w:rPr>
          <w:shd w:val="clear" w:fill="eeee80"/>
        </w:rPr>
        <w:t xml:space="preserve"> ووجبة الفطور التقليدية في اليمن لا يمكن تقديمها دون الخبز المصنوع من الشعير،</w:t>
      </w:r>
    </w:p>
    <w:p>
      <w:pPr/>
      <w:r>
        <w:rPr/>
        <w:t xml:space="preserve"> أو الذرة، أو القمح.[٢][٣] ويتم تناول وجبة الفطور مع الشاي الحلو المركز، ويعد طبق العصيدة الذي يتم تحضيره من الحلبة مع البيض والخضراوات، ويتم تقديم العصيدة ساخنة في طبق مصنوع من الطين، ويشاع تناول طبق العصيدة كوجبة عشاء تقليدية،</w:t>
      </w:r>
    </w:p>
    <w:p>
      <w:pPr/>
      <w:r>
        <w:rPr>
          <w:shd w:val="clear" w:fill="eeee80"/>
        </w:rPr>
        <w:t xml:space="preserve"> ومن المشروبات المفضلة لدى الشعب اليمني القهوة المصنوعة من قشور القهوة،</w:t>
      </w:r>
    </w:p>
    <w:p>
      <w:pPr/>
      <w:r>
        <w:rPr/>
        <w:t xml:space="preserve"> ويشاع شربها في الهواء الطلق، ومن العادات التقليدية مضغ القات.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2026-09-10T13:20:15+00:00</dcterms:created>
  <dcterms:modified xsi:type="dcterms:W3CDTF">2026-09-10T13:20:15+00:00</dcterms:modified>
</cp:coreProperties>
</file>

<file path=docProps/custom.xml><?xml version="1.0" encoding="utf-8"?>
<Properties xmlns="http://schemas.openxmlformats.org/officeDocument/2006/custom-properties" xmlns:vt="http://schemas.openxmlformats.org/officeDocument/2006/docPropsVTypes"/>
</file>