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يشير مصطلح "الأمن السيبراني" إلى التقنيات والعمليات والممارسات المصمَّمة لحماية مخازن معلومات المنشأة -أجهزة الحاسوب والشبكات والبرامج والبيانات- من الوصول غير المصرَّح به. ومع تكرار وشدة الهجمات السيبرانية، فإن هناك حاجة كبيرة إلى تحسين إدارة مخاطر الأمن السيبراني.</w:t>
      </w:r>
    </w:p>
    <w:p>
      <w:pPr/>
      <w:r>
        <w:rPr>
          <w:shd w:val="clear" w:fill="eeee80"/>
        </w:rPr>
        <w:t xml:space="preserve"> وتشمل الضوابط الفعَّالة لمعالجة الأمن السيبراني ما يلي:</w:t>
      </w:r>
    </w:p>
    <w:p>
      <w:pPr/>
      <w:r>
        <w:rPr>
          <w:shd w:val="clear" w:fill="eeee80"/>
        </w:rPr>
        <w:t xml:space="preserve">٢/ تحديد ومراقبة المخاطر الرئيسية للمنشأة المتعلقة بالأمن السيبراني.</w:t>
      </w:r>
    </w:p>
    <w:p>
      <w:pPr/>
      <w:r>
        <w:rPr/>
        <w:t xml:space="preserve">٣/ بروتوكول استجابة قوية في حالة حدوث خرق خطير في الأمن السيبراني.وتوفر وظيفة المراجعة الداخلية ضمانًا مستقلاً حول الحوكمة وإدارة المخاطر والضوابط لمجلس الإدارة والإدارة العليا.</w:t>
      </w:r>
    </w:p>
    <w:p>
      <w:pPr/>
      <w:r>
        <w:rPr>
          <w:shd w:val="clear" w:fill="eeee80"/>
        </w:rPr>
        <w:t xml:space="preserve"> ويشمل ذلك تقييم الفعالية الشاملة للأنشطة التي يقوم بها مسئولوا الأمن السيبراني والرقابة الداخلية لإدارة وتخفيف المخاطر المتعلقة بالأمن السيبراني.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2026-08-29T16:16:51+00:00</dcterms:created>
  <dcterms:modified xsi:type="dcterms:W3CDTF">2026-08-29T16:16:51+00:00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