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يرفع الإسلام من شأن الفرد اجتماعياً وعقلياً وروحياً ، وهو رفع من شأنه أن يسمو بإنسانيته ؛ إذ حرره من الشرك وعبادة القوى الطبيعية، وأسقط عن كاهله نير الخرافات ، وبدلاً من أن يشعر أنه مسخر لعوامل الطبيعة تتقاذفه كما تهوى ، نبهه إلى أنها مسخرة له ولمنفعته ، ودعاه لأن يستخدم في معرفة قوانينها عقله ويعمل فكره.</w:t>
      </w:r>
    </w:p>
    <w:p>
      <w:pPr/>
      <w:r>
        <w:rPr>
          <w:shd w:val="clear" w:fill="eeee80"/>
        </w:rPr>
        <w:t xml:space="preserve"> وبذلك فك القيود عن روح الإنسان وعقله جميعاً وهيأه لحياة روحية وعقلية سامية ،</w:t>
      </w:r>
    </w:p>
    <w:p>
      <w:pPr/>
      <w:r>
        <w:rPr/>
        <w:t xml:space="preserve"> كما هيأه لحياة اجتماعية عادلة ، حياة تقوم على الخير والبر والتعاون ، تعاون الرجل مع المرأة في الأسرة الصالحة ، وتعاون الرجل مع أخيه في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2026-10-27T18:20:00+00:00</dcterms:created>
  <dcterms:modified xsi:type="dcterms:W3CDTF">2026-10-27T18:20:00+00:00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