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يتعلق الأمر بأرباح المهن الحرة و الوظائف و المهام التي لا يتمتع أصحابها بصفة التاجر والتي هي مصدر كسب ولا تنتمي إلى</w:t>
      </w:r>
    </w:p>
    <w:p>
      <w:pPr/>
      <w:r>
        <w:rPr>
          <w:shd w:val="clear" w:fill="eeee80"/>
        </w:rPr>
        <w:t xml:space="preserve">1-0 أصناف المهن الحرة</w:t>
      </w:r>
    </w:p>
    <w:p>
      <w:pPr/>
      <w:r>
        <w:rPr>
          <w:shd w:val="clear" w:fill="eeee80"/>
        </w:rPr>
        <w:t xml:space="preserve">- صنف المهن الطبية : يتعلق الأمر بأصحاب المهن الطبية الذين يرتكز نشاطهم الرئيس ي أساسا على تقديم العلاجات الطبية</w:t>
      </w:r>
    </w:p>
    <w:p>
      <w:pPr/>
      <w:r>
        <w:rPr>
          <w:shd w:val="clear" w:fill="eeee80"/>
        </w:rPr>
        <w:t xml:space="preserve">وشبه الطبية ومنهم على وجه الخصوص:</w:t>
      </w:r>
    </w:p>
    <w:p>
      <w:pPr/>
      <w:r>
        <w:rPr>
          <w:shd w:val="clear" w:fill="eeee80"/>
        </w:rPr>
        <w:t xml:space="preserve">- الجراحون الأطباء ؛</w:t>
      </w:r>
    </w:p>
    <w:p>
      <w:pPr/>
      <w:r>
        <w:rPr/>
        <w:t xml:space="preserve"> القابلات ؛ أطباء الأسنان ؛ البياطرة ؛</w:t>
      </w:r>
    </w:p>
    <w:p>
      <w:pPr/>
      <w:r>
        <w:rPr>
          <w:shd w:val="clear" w:fill="eeee80"/>
        </w:rPr>
        <w:t xml:space="preserve">- 2) صنف المهن القضائية : تضم هذه الفئة أصحاب المهن الذين ترتبط أنشطتهم و خدماتهم بالجهاز القضائي ويتعلق الأمر،</w:t>
      </w:r>
    </w:p>
    <w:p>
      <w:pPr/>
      <w:r>
        <w:rPr>
          <w:shd w:val="clear" w:fill="eeee80"/>
        </w:rPr>
        <w:t xml:space="preserve">على وجه الخصوص ب : المحامين ؛</w:t>
      </w:r>
    </w:p>
    <w:p>
      <w:pPr/>
      <w:r>
        <w:rPr/>
        <w:t xml:space="preserve"> المدافعين القضائيين ؛ المترجمين ؛</w:t>
      </w:r>
    </w:p>
    <w:p>
      <w:pPr/>
      <w:r>
        <w:rPr>
          <w:shd w:val="clear" w:fill="eeee80"/>
        </w:rPr>
        <w:t xml:space="preserve">- صنف الوظائف والدواوين : تضم هذه الفئة الوظائف الذين تتعلق أنشطتهم وخدماتهم بتحرير العقود الرسمية وتنفيذ</w:t>
      </w:r>
    </w:p>
    <w:p>
      <w:pPr/>
      <w:r>
        <w:rPr/>
        <w:t xml:space="preserve">قرارات العدالة، ونجد على وجه الخصوص ضمن أصحاب هذه الأنشطة : الموثقين ؛المحضرين القضائيين؛</w:t>
      </w:r>
    </w:p>
    <w:p>
      <w:pPr/>
      <w:r>
        <w:rPr>
          <w:shd w:val="clear" w:fill="eeee80"/>
        </w:rPr>
        <w:t xml:space="preserve">- صنف التقنيين: تخص ھذه الفئة أصحاب المهن الذين يكتس ي نشاطهم طابعا تقنيا مثل : خبراء المحاسبة والمحاسبين</w:t>
      </w:r>
    </w:p>
    <w:p>
      <w:pPr/>
      <w:r>
        <w:rPr/>
        <w:t xml:space="preserve">المعتمدين؛ المهندسين المعماريين ؛الأعوان التجاريين ؛المصورين ؛وكلاء التأمين والمؤمنين الأحرار؛والجنائيين ؛الوكلاء والممثلين المستقبلين.</w:t>
      </w:r>
    </w:p>
    <w:p>
      <w:pPr/>
      <w:r>
        <w:rPr>
          <w:shd w:val="clear" w:fill="eeee80"/>
        </w:rPr>
        <w:t xml:space="preserve">0-0 تحديد الربح الخاضع للضريبة:</w:t>
      </w:r>
    </w:p>
    <w:p>
      <w:pPr/>
      <w:r>
        <w:rPr>
          <w:shd w:val="clear" w:fill="eeee80"/>
        </w:rPr>
        <w:t xml:space="preserve">يتكون الربح الخاضع للضريبة من فائض الإيرادات الكلية على النفقات الكلية المترتبة على ممارسة المهنة</w:t>
      </w:r>
    </w:p>
    <w:p>
      <w:pPr/>
      <w:r>
        <w:rPr>
          <w:shd w:val="clear" w:fill="eeee80"/>
        </w:rPr>
        <w:t xml:space="preserve">الربح الخاضع للضريبة = مجموع المقبوضات المتاتية من ممارسة المهنة – مجموع التكاليف المترتبة عن ممارسة المهنة</w:t>
      </w:r>
    </w:p>
    <w:p>
      <w:pPr/>
      <w:r>
        <w:rPr/>
        <w:t xml:space="preserve">تتمثل التكاليف القابلة للحسم أساسا في : إيجار المحلات المهنية؛ الضرائب والرسوم التي يتحملها المكلف بصفة نهائية؛- الاهتلاكات المطبقة بصفة قانونية. الأجور المدفوعة للموظفين.</w:t>
      </w:r>
    </w:p>
    <w:p>
      <w:pPr/>
      <w:r>
        <w:rPr>
          <w:shd w:val="clear" w:fill="eeee80"/>
        </w:rPr>
        <w:t xml:space="preserve">الضريبة على الدخل الإجمالي 20</w:t>
      </w:r>
    </w:p>
    <w:p>
      <w:pPr/>
      <w:r>
        <w:rPr>
          <w:shd w:val="clear" w:fill="eeee80"/>
        </w:rPr>
        <w:t xml:space="preserve">3-0 نظام فرض الضريبة</w:t>
      </w:r>
    </w:p>
    <w:p>
      <w:pPr/>
      <w:r>
        <w:rPr>
          <w:shd w:val="clear" w:fill="eeee80"/>
        </w:rPr>
        <w:t xml:space="preserve">تخضع أرباح المهن غير التجارية للنظام المبسط،</w:t>
      </w:r>
    </w:p>
    <w:p>
      <w:pPr/>
      <w:r>
        <w:rPr>
          <w:shd w:val="clear" w:fill="eeee80"/>
        </w:rPr>
        <w:t xml:space="preserve">لإدارة الضرائب قبل 33 افريل من كل سنة تصريحا يبينون فيه المبلغ المضبوط لربحهم الصافي مدعما بكل الوثائق اللازمة</w:t>
      </w:r>
    </w:p>
    <w:p>
      <w:pPr/>
      <w:r>
        <w:rPr>
          <w:shd w:val="clear" w:fill="eeee80"/>
        </w:rPr>
        <w:t xml:space="preserve">كما يتوجب عليهم مسك سجل يومي مرقم وموقع يقيدوا فيه يوميا دون بياض او شطب او حشو إيراداتهم ونفقاتهم المهنية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2026-09-07T12:27:39+00:00</dcterms:created>
  <dcterms:modified xsi:type="dcterms:W3CDTF">2026-09-07T12:27:39+00:00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