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تمارس الإدارة نوعين من الأعمال لأداء النشاطات المنوطة بها تختلف في طبيعتها ووصفها القانوني،</w:t>
      </w:r>
    </w:p>
    <w:p>
      <w:pPr/>
      <w:r>
        <w:rPr>
          <w:shd w:val="clear" w:fill="eeee80"/>
        </w:rPr>
        <w:t xml:space="preserve"> وهي أعمال مادية وتصرفات قانونية،</w:t>
      </w:r>
    </w:p>
    <w:p>
      <w:pPr/>
      <w:r>
        <w:rPr>
          <w:shd w:val="clear" w:fill="eeee80"/>
        </w:rPr>
        <w:t xml:space="preserve"> وهذه الأخيرة يراد بها تلك الأعمال التي تجريها الإدارة بقصد إحداث آثار قانونية،</w:t>
      </w:r>
    </w:p>
    <w:p>
      <w:pPr/>
      <w:r>
        <w:rPr>
          <w:shd w:val="clear" w:fill="eeee80"/>
        </w:rPr>
        <w:t xml:space="preserve"> إما إنشاء أو تعديلا أو إلغاء المراكز قانونية قائمة </w:t>
      </w:r>
    </w:p>
    <w:p>
      <w:pPr/>
      <w:r>
        <w:rPr>
          <w:shd w:val="clear" w:fill="eeee80"/>
        </w:rPr>
        <w:t xml:space="preserve">والتصرفات القانونية التي تقوم بها الإدارة تتخذ مظهرين،</w:t>
      </w:r>
    </w:p>
    <w:p>
      <w:pPr/>
      <w:r>
        <w:rPr>
          <w:shd w:val="clear" w:fill="eeee80"/>
        </w:rPr>
        <w:t xml:space="preserve"> يتمثل الأول في تصرفات تقوم بها الإدارة من جانب واحد وبإرادتها المنفردة وهي القرارات والأوامر الإدارية،</w:t>
      </w:r>
    </w:p>
    <w:p>
      <w:pPr/>
      <w:r>
        <w:rPr>
          <w:shd w:val="clear" w:fill="eeee80"/>
        </w:rPr>
        <w:t xml:space="preserve"> وحماية النظام العام.</w:t>
      </w:r>
    </w:p>
    <w:p>
      <w:pPr/>
      <w:r>
        <w:rPr>
          <w:shd w:val="clear" w:fill="eeee80"/>
        </w:rPr>
        <w:t xml:space="preserve">والمظهر الثاني يتمثل في الأعمال القانونية الصادرة عن الإدارة بالاشتراك مع بعض الأفراد،</w:t>
      </w:r>
    </w:p>
    <w:p>
      <w:pPr/>
      <w:r>
        <w:rPr>
          <w:shd w:val="clear" w:fill="eeee80"/>
        </w:rPr>
        <w:t xml:space="preserve"> أو بين هيئات الإدارة أو بينها وبين أشخاص اعتبارية أخرى،</w:t>
      </w:r>
    </w:p>
    <w:p>
      <w:pPr/>
      <w:r>
        <w:rPr>
          <w:shd w:val="clear" w:fill="eeee80"/>
        </w:rPr>
        <w:t xml:space="preserve"> حيث تتوافق الإرادتان وتتجهان نحو إحداث أثر قانوني معين،</w:t>
      </w:r>
    </w:p>
    <w:p>
      <w:pPr/>
      <w:r>
        <w:rPr>
          <w:shd w:val="clear" w:fill="eeee80"/>
        </w:rPr>
        <w:t xml:space="preserve"> بإنشاء التزام أو تعديله أو إلغائه في ظل ما يسمى بعقود الإدارة.</w:t>
      </w:r>
    </w:p>
    <w:p>
      <w:pPr/>
      <w:r>
        <w:rPr>
          <w:shd w:val="clear" w:fill="eeee80"/>
        </w:rPr>
        <w:t xml:space="preserve">بحيث تلجأ الإدارة إلى إتباع هذا الأسلوب عندما يعجز أسلوب القرارات الإدارية عن الوفاء ببعض أهدافها في إشباع الحاجات العامة،</w:t>
      </w:r>
    </w:p>
    <w:p>
      <w:pPr/>
      <w:r>
        <w:rPr>
          <w:shd w:val="clear" w:fill="eeee80"/>
        </w:rPr>
        <w:t xml:space="preserve"> خاصة بعد إتباع وظيفة الدولة المعاصرة وتشعب مسؤولياتها وتحقيق أهداف الدولة في مختلف الميادين الاقتصادية والاجتماعية والثقافية </w:t>
      </w:r>
    </w:p>
    <w:p>
      <w:pPr/>
      <w:r>
        <w:rPr>
          <w:shd w:val="clear" w:fill="eeee80"/>
        </w:rPr>
        <w:t xml:space="preserve">ومن المعروف أن العقود التي تبرمها الإدارة لا تخضع جميعها لنظام قانوني واحد،</w:t>
      </w:r>
    </w:p>
    <w:p>
      <w:pPr/>
      <w:r>
        <w:rPr>
          <w:shd w:val="clear" w:fill="eeee80"/>
        </w:rPr>
        <w:t xml:space="preserve"> فهناك عقود الإدارة الخاضعة لنظام القانون الخاص الذي يحكم عقود الأفراد،</w:t>
      </w:r>
    </w:p>
    <w:p>
      <w:pPr/>
      <w:r>
        <w:rPr>
          <w:shd w:val="clear" w:fill="eeee80"/>
        </w:rPr>
        <w:t xml:space="preserve"> وتلجأ الإدارة إلى إبرام هذا النوع من العقود عندما تقرر أن إتباعها أسلوب القانون الخاص يكفي لتحقيق أهدافها،</w:t>
      </w:r>
    </w:p>
    <w:p>
      <w:pPr/>
      <w:r>
        <w:rPr>
          <w:shd w:val="clear" w:fill="eeee80"/>
        </w:rPr>
        <w:t xml:space="preserve"> وتظهر بمظهر الشخص العادي في التعاقد مع الأفراد مجردة من امتيازات السلطة العامة.</w:t>
      </w:r>
    </w:p>
    <w:p>
      <w:pPr/>
      <w:r>
        <w:rPr>
          <w:shd w:val="clear" w:fill="eeee80"/>
        </w:rPr>
        <w:t xml:space="preserve"> ونجد ما يعرف بالعقود الإدارية أين تظهر الإدارة بوصفها سلطة عامة،</w:t>
      </w:r>
    </w:p>
    <w:p>
      <w:pPr/>
      <w:r>
        <w:rPr>
          <w:shd w:val="clear" w:fill="eeee80"/>
        </w:rPr>
        <w:t xml:space="preserve"> فتختلف عقودها هذه عن العقود السابقة التي تتم بين الأفراد وتحكمها قواعد القانون الخاص.</w:t>
      </w:r>
    </w:p>
    <w:p>
      <w:pPr/>
      <w:r>
        <w:rPr>
          <w:shd w:val="clear" w:fill="eeee80"/>
        </w:rPr>
        <w:t xml:space="preserve"> ومن ثم يظهر الفرق بين عقود الإدارة contrats d'administration.</w:t>
      </w:r>
    </w:p>
    <w:p>
      <w:pPr/>
      <w:r>
        <w:rPr>
          <w:shd w:val="clear" w:fill="eeee80"/>
        </w:rPr>
        <w:t xml:space="preserve"> Les contrats administratifs  والعقود الإدارية </w:t>
      </w:r>
    </w:p>
    <w:p>
      <w:pPr/>
      <w:r>
        <w:rPr>
          <w:shd w:val="clear" w:fill="eeee80"/>
        </w:rPr>
        <w:t xml:space="preserve">فعقود الإدارة تتضمن جميع العقود التي تبرمها الإدارة سواء كانت إدارية أو مدنية،</w:t>
      </w:r>
    </w:p>
    <w:p>
      <w:pPr/>
      <w:r>
        <w:rPr>
          <w:shd w:val="clear" w:fill="eeee80"/>
        </w:rPr>
        <w:t xml:space="preserve"> في حين لا ينطبق اصطلاح العقود الإدارية إلا على تلك التي تظهر الإدارة فيها مرتدية رداء السلطة العامة فتتمتع</w:t>
      </w:r>
    </w:p>
    <w:p>
      <w:pPr/>
      <w:r>
        <w:rPr>
          <w:shd w:val="clear" w:fill="eeee80"/>
        </w:rPr>
        <w:t xml:space="preserve">بحقوق وامتيازات لا يتمتع بمثلها المتعاقد معها،</w:t>
      </w:r>
    </w:p>
    <w:p>
      <w:pPr/>
      <w:r>
        <w:rPr>
          <w:shd w:val="clear" w:fill="eeee80"/>
        </w:rPr>
        <w:t xml:space="preserve"> وذلك بقصد تحقيق نفع عام أو مصلحة مرفق من المرافق العامة،</w:t>
      </w:r>
    </w:p>
    <w:p>
      <w:pPr/>
      <w:r>
        <w:rPr>
          <w:shd w:val="clear" w:fill="eeee80"/>
        </w:rPr>
        <w:t xml:space="preserve"> ومن هنا تظهر بجلاء أهمية هذه العقود كأداة لأداء نشاطات الإدارة.</w:t>
      </w:r>
    </w:p>
    <w:p>
      <w:pPr/>
      <w:r>
        <w:rPr>
          <w:shd w:val="clear" w:fill="eeee80"/>
        </w:rPr>
        <w:t xml:space="preserve">والجدير بالذكر أن نظرية العقد الإداري يرجع الفضل في إبرازها وتأسيس أركانها إلى القضاء الإداري،</w:t>
      </w:r>
    </w:p>
    <w:p>
      <w:pPr/>
      <w:r>
        <w:rPr>
          <w:shd w:val="clear" w:fill="eeee80"/>
        </w:rPr>
        <w:t xml:space="preserve"> خاصة قضاء مجلس الدولة الفرنسي الذي أرسى المبادئ والقواعد التي تحكم العقود الإدارية،</w:t>
      </w:r>
    </w:p>
    <w:p>
      <w:pPr/>
      <w:r>
        <w:rPr>
          <w:shd w:val="clear" w:fill="eeee80"/>
        </w:rPr>
        <w:t xml:space="preserve"> وأن المشرع لم يقم إلا بدور تكميلي لهذه النظرية القضائية.</w:t>
      </w:r>
    </w:p>
    <w:p>
      <w:pPr/>
      <w:r>
        <w:rPr>
          <w:shd w:val="clear" w:fill="eeee80"/>
        </w:rPr>
        <w:t xml:space="preserve">ومن جهة أخرى حرصت التشريعات المقارنة على وضع تنظيمات قانونية لأهم العقود التي تبرمها الدولة ومختلف إداراتها العمومية،</w:t>
      </w:r>
    </w:p>
    <w:p>
      <w:pPr/>
      <w:r>
        <w:rPr>
          <w:shd w:val="clear" w:fill="eeee80"/>
        </w:rPr>
        <w:t xml:space="preserve"> حماية لها من كل أشكال الفساد وضمان فعاليتها في تحقيق الأهداف المرجوة من إبرامها لتحقيق المصلحة العامة،</w:t>
      </w:r>
    </w:p>
    <w:p>
      <w:pPr/>
      <w:r>
        <w:rPr>
          <w:shd w:val="clear" w:fill="eeee80"/>
        </w:rPr>
        <w:t xml:space="preserve"> ومنها عقود الصفقات العمومية التي تعتبر أهم أدوات إشباع الحاجات العامة وتحقيق النفع العام،</w:t>
      </w:r>
    </w:p>
    <w:p>
      <w:pPr/>
      <w:r>
        <w:rPr>
          <w:shd w:val="clear" w:fill="eeee80"/>
        </w:rPr>
        <w:t xml:space="preserve"> وسير المرافق العامة بانتظام واضطراد.</w:t>
      </w:r>
    </w:p>
    <w:p>
      <w:pPr/>
      <w:r>
        <w:rPr>
          <w:shd w:val="clear" w:fill="eeee80"/>
        </w:rPr>
        <w:t xml:space="preserve">وعلى ذلك عمل المشرع الجزائري منذ الاستقلال على إحاطة الصفقات العمومية بالتنظيم القانوني،</w:t>
      </w:r>
    </w:p>
    <w:p>
      <w:pPr/>
      <w:r>
        <w:rPr>
          <w:shd w:val="clear" w:fill="eeee80"/>
        </w:rPr>
        <w:t xml:space="preserve"> من أجل ضمان استخدام هذه الآلية الأساسية في تنفيذ وإنجاز الأهداف المسطرة من قبل الإدارة،</w:t>
      </w:r>
    </w:p>
    <w:p>
      <w:pPr/>
      <w:r>
        <w:rPr>
          <w:shd w:val="clear" w:fill="eeee80"/>
        </w:rPr>
        <w:t xml:space="preserve"> وأداء خدماتها على الوجه الحسن.</w:t>
      </w:r>
    </w:p>
    <w:p>
      <w:pPr/>
      <w:r>
        <w:rPr>
          <w:shd w:val="clear" w:fill="eeee80"/>
        </w:rPr>
        <w:t xml:space="preserve"> وهو ما حرص على تجسيده في التنظيم الجديد للصفقات العمومية المتمثل في القانون رقم 23-12 المؤرخ في 5 أوت 2023،</w:t>
      </w:r>
    </w:p>
    <w:p>
      <w:pPr/>
      <w:r>
        <w:rPr>
          <w:shd w:val="clear" w:fill="eeee80"/>
        </w:rPr>
        <w:t xml:space="preserve"> يحدد القواعد العامة المتعلقة بالصفقات العمومية ،</w:t>
      </w:r>
    </w:p>
    <w:p>
      <w:pPr/>
      <w:r>
        <w:rPr>
          <w:shd w:val="clear" w:fill="eeee80"/>
        </w:rPr>
        <w:t xml:space="preserve"> والذي سبقه المرسوم الرئاسي رقم 15-247 المؤرخ في 16 سبتمبر 2015 يتضمن تنظيم الصفقات العمومية وتفويضات المرفق العام.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2026-08-29T15:13:59+00:00</dcterms:created>
  <dcterms:modified xsi:type="dcterms:W3CDTF">2026-08-29T15:13:59+00:00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