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تقوم السكرتيرة التنفيذية المساعدة بتخطيط وتنظيم الشؤون اليومية للهيكل وتضمن استقبال الزوار.</w:t>
      </w:r>
    </w:p>
    <w:p>
      <w:pPr/>
      <w:r>
        <w:rPr/>
        <w:t xml:space="preserve"> ويوفر معلومات عن حالة الملفات التي تتم إدارتها على مستواها.</w:t>
      </w:r>
    </w:p>
    <w:p>
      <w:pPr/>
      <w:r>
        <w:rPr>
          <w:shd w:val="clear" w:fill="eeee80"/>
        </w:rPr>
        <w:t xml:space="preserve"> تقوم بطباعة الوثائق الممنوحة لها،</w:t>
      </w:r>
    </w:p>
    <w:p>
      <w:pPr/>
      <w:r>
        <w:rPr>
          <w:shd w:val="clear" w:fill="eeee80"/>
        </w:rPr>
        <w:t xml:space="preserve"> وتقوم بتصنيف وحفظ الملفات،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2026-10-17T06:54:52+00:00</dcterms:created>
  <dcterms:modified xsi:type="dcterms:W3CDTF">2026-10-17T06:54:52+00:00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