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التطورات الجسدية والإدراكية التي تطرأ على الطفل أثناء النمو لها أنماط مختلفة في المراحل الأولى من عمره كالجانب الحركي مثلاً : وذلك من حيث العمل الوظيفي للعضلات الكبيرة والصغيرة في الجسم.</w:t>
      </w:r>
    </w:p>
    <w:p>
      <w:pPr/>
      <w:r>
        <w:rPr>
          <w:shd w:val="clear" w:fill="eeee80"/>
        </w:rPr>
        <w:t xml:space="preserve"> وأيضا الجانب الإدراكي من حيث التواصل مع الغير أو المساعدة الذاتية.</w:t>
      </w:r>
    </w:p>
    <w:p>
      <w:pPr/>
      <w:r>
        <w:rPr/>
        <w:t xml:space="preserve"> إذ ينبغي على الأبوين مراقبة طور النمو عند الطفل وسلوكه بشكل منتظم،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2026-10-18T15:57:19+00:00</dcterms:created>
  <dcterms:modified xsi:type="dcterms:W3CDTF">2026-10-18T15:57:19+00:00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