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لأهميـة القـانونيـة: تمر الموازنــة بكــل المارحــل التي يمر بها القــانون،</w:t>
      </w:r>
    </w:p>
    <w:p>
      <w:pPr/>
      <w:r>
        <w:rPr/>
        <w:t xml:space="preserve">تعتبر قانونا من حيــث الشـــــكل،</w:t>
      </w:r>
    </w:p>
    <w:p>
      <w:pPr/>
      <w:r>
        <w:rPr>
          <w:shd w:val="clear" w:fill="eeee80"/>
        </w:rPr>
        <w:t xml:space="preserve"> وان كانت تعد حســـــب ال أري ال ارجح عملا اداريا  من حيث الموضـــــوع،</w:t>
      </w:r>
    </w:p>
    <w:p>
      <w:pPr/>
      <w:r>
        <w:rPr>
          <w:shd w:val="clear" w:fill="eeee80"/>
        </w:rPr>
        <w:t xml:space="preserve">القائمة الخاصة بتنظيم الم ارفق العامة وسن الض ارئب،</w:t>
      </w:r>
    </w:p>
    <w:p>
      <w:pPr/>
      <w:r>
        <w:rPr>
          <w:shd w:val="clear" w:fill="eeee80"/>
        </w:rPr>
        <w:t xml:space="preserve">في هـذه القـوانين الموجودة تعد لها السلطة التشريعية أو تسن قوانين أخرى تحل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2026-09-08T01:12:08+00:00</dcterms:created>
  <dcterms:modified xsi:type="dcterms:W3CDTF">2026-09-08T01:12:08+00:00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