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mediastinum holds significant clinical importance due to its location and the vital structures it houses.</w:t>
      </w:r>
    </w:p>
    <w:p>
      <w:pPr/>
      <w:r>
        <w:rPr>
          <w:shd w:val="clear" w:fill="eeee80"/>
        </w:rPr>
        <w:t xml:space="preserve">This central compartment of the chest contains critical organs and tissues including the heart, major blood vessels, esophagus, trachea, thymus gland, lymph nodes, and nerves.</w:t>
      </w:r>
    </w:p>
    <w:p>
      <w:pPr/>
      <w:r>
        <w:rPr>
          <w:shd w:val="clear" w:fill="eeee80"/>
        </w:rPr>
        <w:t xml:space="preserve">As a result, any pathology or abnormality in the mediastinum can lead to a variety of medical conditions with potentially serious consequences.</w:t>
      </w:r>
    </w:p>
    <w:p>
      <w:pPr/>
      <w:r>
        <w:rPr>
          <w:shd w:val="clear" w:fill="eeee80"/>
        </w:rPr>
        <w:t xml:space="preserve">Clinical significance arises from the fact that mediastinal abnormalities can present with a wide range of symptoms, such as chest pain, shortness of breath, difficulty swallowing, coughing, hoarseness, weight loss, and swelling in the neck or upper chest.</w:t>
      </w:r>
    </w:p>
    <w:p>
      <w:pPr/>
      <w:r>
        <w:rPr>
          <w:shd w:val="clear" w:fill="eeee80"/>
        </w:rPr>
        <w:t xml:space="preserve">These symptoms can be caused by various conditions including tumors (benign or malignant), infections (such as tuberculosis or histoplasmosis), cysts, inflammations, trauma, or congenital anomalies.</w:t>
      </w:r>
    </w:p>
    <w:p>
      <w:pPr/>
      <w:r>
        <w:rPr>
          <w:shd w:val="clear" w:fill="eeee80"/>
        </w:rPr>
        <w:t xml:space="preserve">Diagnosing and managing mediastinal conditions often require a multidisciplinary approach involving physicians specializing in cardiology, pulmonology, oncology, thoracic surgery, and radiology.</w:t>
      </w:r>
    </w:p>
    <w:p>
      <w:pPr/>
      <w:r>
        <w:rPr>
          <w:shd w:val="clear" w:fill="eeee80"/>
        </w:rPr>
        <w:t xml:space="preserve">Advanced imaging modalities like CT scans, MRIs, and PET scans are commonly employed to visualize mediastinal structures and identify abnormalities.</w:t>
      </w:r>
    </w:p>
    <w:p>
      <w:pPr/>
      <w:r>
        <w:rPr>
          <w:shd w:val="clear" w:fill="eeee80"/>
        </w:rPr>
        <w:t xml:space="preserve">In some cases, invasive procedures such as mediastinoscopy or needle biopsy may be necessary to obtain tissue samples for accurate diagnosis.</w:t>
      </w:r>
    </w:p>
    <w:p>
      <w:pPr/>
      <w:r>
        <w:rPr>
          <w:shd w:val="clear" w:fill="eeee80"/>
        </w:rPr>
        <w:t xml:space="preserve">Given the critical nature of the organs and structures within the mediastinum, timely and accurate evaluation of any mediastinal abnormalities is essential for proper treatment and management.</w:t>
      </w:r>
    </w:p>
    <w:p>
      <w:pPr/>
      <w:r>
        <w:rPr>
          <w:shd w:val="clear" w:fill="eeee80"/>
        </w:rPr>
        <w:t xml:space="preserve">Close monitoring and coordination of care by healthcare providers are crucial in addressing mediastinal conditions and ensuring optimal patient outcomes.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2026-10-04T07:16:18+00:00</dcterms:created>
  <dcterms:modified xsi:type="dcterms:W3CDTF">2026-10-04T07:16:18+00:00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