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الطاقة النظيفة يواجه عدة عوائق وتحديات،  منها: التكلفة المبدئية العالية: تركيب أنظمة مثل الألواح الشمسية أو التوربينات الهوائية يحتاج لاستثمار أولي كبير، في كثير من الأماكن،  البنية التحتية غير مهيأة لدعم مصادر الطاقة المتجددة، التخزين ونقل الطاقة:  الأيام الهادئة)،  وهي باهظة التكلفة حاليًا. الاعتماد على المعادن النادرة: تصنيع بعض تكنولوجيا الطاقة النظيفة يتطلب معادن مثل الليثيوم والكوبالت، المعارضة المجتمعية والسياسية: بعض المجتمعات ترفض بناء محطات الطاقة المتجددة قُربها، التحديات التقنية: التكنولوجيا لا تزال في طور التحسين،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