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تجد كل منادى كلمة واحدة مفردة اي ليست مركبة مع غيرها وانه دل عل علم معين ولذا يسمى منادى مفرداً علماً ،</w:t>
      </w:r>
    </w:p>
    <w:p>
      <w:pPr/>
      <w:r>
        <w:rPr>
          <w:shd w:val="clear" w:fill="eeee80"/>
        </w:rPr>
        <w:t xml:space="preserve"> يارجل لم لاتسمع ولا تطيع تجده نكرة قصد بها فرد معين من جنسها (رجل معين من الرجال ) فتعرفت بعد ندائها بسب قصدها بالنداء ويسمى هذا النوع من المنادى منادى نكرة مقصودة </w:t>
      </w:r>
    </w:p>
    <w:p>
      <w:pPr/>
      <w:r>
        <w:rPr/>
        <w:t xml:space="preserve">لاحظ المنادى (امير المؤمنين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2026-09-15T03:05:52+00:00</dcterms:created>
  <dcterms:modified xsi:type="dcterms:W3CDTF">2026-09-15T03:05:52+00:00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