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تعريف ذوي الاحتياجات الخاصة لغوياً واصطلاحاً، مستشهداً بتعريفات من منظمة الصحة العالمية وخبراء تربويين.  يُحدد النص الفئات المنحرفة عن المتوسط في القدرات العقلية، الجسدية، الانفعالية، أو الاجتماعية.  كما يوضح حاجاتهم الأساسية،  مقسماً إياها إلى تعليمية (تعليم متكافئ، إشباع ثقافي)، صحية (استعادة اللياقة، أجهزة تعويضية، علاج طبي)، واجتماعية نفسية (بناء علاقات، استقلالية، احترام الذات، انتماء).  يُبرز النص أيضاً الحاجة لخدمات متنوعة: تعليمية (مدارس خاصة، اندماج)، تأهيلية (مهنية، نفسية)، صحية (فحوصات، علاج طبيعي، أجهزة تعويضية)، ترفيهية (تنظيم وقت الفراغ)، ونفسية (أمن، استقرار، تجنب العزلة).  أخيراً، يُلخص النص التكفل البيداغوجي  باستخدام وسائل تعليمية متعددة، وفريق تربوي متخصص،  مع التركيز على خطوات أساسية لنجاح التعليم (استيعاب الخصائص الفردية، التواصل مع الوالدين، تحديد الأهداف، طرق تدريس ملائمة)، ومبادئ عامة (طرق تدريس فاعلة، إدارة جيدة، تغذية راجعة، تشجيع ودعم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