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من الإعلان الفرنسي لحقوق الإنسان والمواطن لسنة 1789 تُعبِّر عن مفهوم مركزي للحرية،</w:t>
      </w:r>
    </w:p>
    <w:p>
      <w:pPr/>
      <w:r>
        <w:rPr>
          <w:shd w:val="clear" w:fill="eeee80"/>
        </w:rPr>
        <w:t xml:space="preserve"> الذي كان نتاجًا للثورات الفكرية والسياسية في القرن الثامن عشر.</w:t>
      </w:r>
    </w:p>
    <w:p>
      <w:pPr/>
      <w:r>
        <w:rPr>
          <w:shd w:val="clear" w:fill="eeee80"/>
        </w:rPr>
        <w:t xml:space="preserve"> هذه المادة تحدد أن "الحرية تتمثل في القيام بأي شيء دون إلحاق ضرر بالغير"،</w:t>
      </w:r>
    </w:p>
    <w:p>
      <w:pPr/>
      <w:r>
        <w:rPr>
          <w:shd w:val="clear" w:fill="eeee80"/>
        </w:rPr>
        <w:t xml:space="preserve"> بل هي ممارسة مشروطة بعدم إلحاق الأذى بالآخرين.</w:t>
      </w:r>
    </w:p>
    <w:p>
      <w:pPr/>
      <w:r>
        <w:rPr>
          <w:shd w:val="clear" w:fill="eeee80"/>
        </w:rPr>
        <w:t xml:space="preserve"> هنا يظهر أن مفهوم الحرية لا ينطوي على الانفلات الكامل من القيود،</w:t>
      </w:r>
    </w:p>
    <w:p>
      <w:pPr/>
      <w:r>
        <w:rPr>
          <w:shd w:val="clear" w:fill="eeee80"/>
        </w:rPr>
        <w:t xml:space="preserve"> بل هو نظام اجتماعي يوازن بين حقوق الفرد وحقوق الآخرين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2026-10-11T01:20:23+00:00</dcterms:created>
  <dcterms:modified xsi:type="dcterms:W3CDTF">2026-10-11T01:20:23+00:00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