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Socializing Online and In Person In some ways, online socialization is similar to socializing in person.</w:t>
      </w:r>
    </w:p>
    <w:p>
      <w:pPr/>
      <w:r>
        <w:rPr>
          <w:shd w:val="clear" w:fill="eeee80"/>
        </w:rPr>
        <w:t xml:space="preserve">For example, whether you are actually with your friends or on the Internet you can communicate easier because you only need the Internet and your phone and you also do not need a private space to communicate but you cannot show the sincerity of your messages but in personal socialization you can avoid misunderstanding and deliver your messages  Clearly and clarifying the extent of sincerity, but the same thing is in the formation of friendships and conversations, and also differs in the type of friendship and natural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2026-10-14T06:40:43+00:00</dcterms:created>
  <dcterms:modified xsi:type="dcterms:W3CDTF">2026-10-14T06:40:43+00:00</dcterms:modified>
</cp:coreProperties>
</file>

<file path=docProps/custom.xml><?xml version="1.0" encoding="utf-8"?>
<Properties xmlns="http://schemas.openxmlformats.org/officeDocument/2006/custom-properties" xmlns:vt="http://schemas.openxmlformats.org/officeDocument/2006/docPropsVTypes"/>
</file>