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ويعتقد أنصارها أن تحديد الصواب والخطأ أعلى من اإلنسان وأن هللا يخبر اإلنسان باملبادئ التي تساعده على تحديد ما هو صحيح وما هو خطأ، اإلسالمي. إن املديرين في تصرفاتهم وقرارتهم اإلدارية يتأثرون بهذه النظريات على الرغم من املنظور املتباين الذي تقدمه كل نظرية في التعبير عن الحقيقية األخالقية والذي يخلق أحيانا  صعوبات في تحديد الخيار األ خالقي املالئم وهو ما يدعو إلى تكامل هذه النظريات في 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