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٠١/١ يقصد بالألفاظ والعبارات الآتية أينما وردت في النظام أو اللائحة المعاني الموضحة أمام كل منها ما لم يقتضي السباق خلاف ذلك</w:t>
      </w:r>
    </w:p>
    <w:p>
      <w:pPr/>
      <w:r>
        <w:rPr/>
        <w:t xml:space="preserve">ا الشخص هو الشخص الطبيعي والاعتباري</w:t>
      </w:r>
    </w:p>
    <w:p>
      <w:pPr/>
      <w:r>
        <w:rPr>
          <w:shd w:val="clear" w:fill="eeee80"/>
        </w:rPr>
        <w:t xml:space="preserve">العملية للتضمن كل تصرف في الأموال أو الممتلكات أو التحصيلات النقدية أو العينية ويشمل على سبيل المثال لا الحصر: الإبداع السحب التحويل البيع الشراء الإفراغ المبادلة أو فرضاً أو تعديدا لفرض أو رهناً عقارياً أو هية أو تمويلاً أو تحويلاً للأموال بأي عملة،</w:t>
      </w:r>
    </w:p>
    <w:p>
      <w:pPr/>
      <w:r>
        <w:rPr/>
        <w:t xml:space="preserve"> نقدا أو بشبكات أو أوامر دفع أو أسهماً أو سندات أو أي أدوات مالية أخرى، أو استخدام للخزائن وغيرها من أشكال الإبداع الأمن،</w:t>
      </w:r>
    </w:p>
    <w:p>
      <w:pPr/>
      <w:r>
        <w:rPr>
          <w:shd w:val="clear" w:fill="eeee80"/>
        </w:rPr>
        <w:t xml:space="preserve">ح الموارد الاقتصادية في أصول من أي نوع سواء كانت ملموسة أو غير ملموسة،</w:t>
      </w:r>
    </w:p>
    <w:p>
      <w:pPr/>
      <w:r>
        <w:rPr>
          <w:shd w:val="clear" w:fill="eeee80"/>
        </w:rPr>
        <w:t xml:space="preserve"> يمكن استخدامها للحصول على الأموال أو الملع أو الخدمات،</w:t>
      </w:r>
    </w:p>
    <w:p>
      <w:pPr/>
      <w:r>
        <w:rPr>
          <w:shd w:val="clear" w:fill="eeee80"/>
        </w:rPr>
        <w:t xml:space="preserve"> بما في ذلك على سبيل المثال لا الحصر.</w:t>
      </w:r>
    </w:p>
    <w:p>
      <w:pPr/>
      <w:r>
        <w:rPr>
          <w:shd w:val="clear" w:fill="eeee80"/>
        </w:rPr>
        <w:t xml:space="preserve"> المعدات والأناث والتجهيزات والتركيبات وغيرها من الأصناف ذات طبيعة ثابتة السفن والطائرات والسيارات مخزونات البضائع من مجوهرات ذهب ومنتجات النفط والمنتجات المكررة،</w:t>
      </w:r>
    </w:p>
    <w:p>
      <w:pPr/>
      <w:r>
        <w:rPr>
          <w:shd w:val="clear" w:fill="eeee80"/>
        </w:rPr>
        <w:t xml:space="preserve"> ومصافي التكرير والمواد ذات الصلة بما في ذلك المواد الكيميائية ومواد التشحيم أو الأعشاب أو الموارد الطبيعية الأخرى والأسلحة والمواد ذات الصلة،</w:t>
      </w:r>
    </w:p>
    <w:p>
      <w:pPr/>
      <w:r>
        <w:rPr/>
        <w:t xml:space="preserve"> والمواد الخام والمكونات التي يمكن استخدامها لتصنيع الأجهزة المتفجرة المرتجلة أو الأسلحة غير التقليدية.</w:t>
      </w:r>
    </w:p>
    <w:p>
      <w:pPr/>
      <w:r>
        <w:rPr>
          <w:shd w:val="clear" w:fill="eeee80"/>
        </w:rPr>
        <w:t xml:space="preserve"> بما في ذلك من زراعة أو إنتاج أو الاتجار غير المشروع بالمخدرات أو سلامها براءات الاختراع العلامات التجارية حقوق التأليف والنشر وغيرها من أشكال الملكية الفكرية،</w:t>
      </w:r>
    </w:p>
    <w:p>
      <w:pPr/>
      <w:r>
        <w:rPr>
          <w:shd w:val="clear" w:fill="eeee80"/>
        </w:rPr>
        <w:t xml:space="preserve"> استضافة الإنترنت أو الخدمات ذات الصلة.</w:t>
      </w:r>
    </w:p>
    <w:p>
      <w:pPr/>
      <w:r>
        <w:rPr>
          <w:shd w:val="clear" w:fill="eeee80"/>
        </w:rPr>
        <w:t xml:space="preserve">العلاقة المراسلة في العلاقة بين مؤسسة مالية مراسلة ومؤسسة متلقية من خلال حساب جار أو أي نوع آخر من الحسابات أو أي خدمات أخرى مرتبطة به مثل إدارة النقد والتحويل المالي الدولي ومقاصة الشبكات وخدمات الصرف الأجنبي والتمويل التجاري وإدارة السيولة والإقراض على المدى القصير.</w:t>
      </w:r>
    </w:p>
    <w:p>
      <w:pPr/>
      <w:r>
        <w:rPr>
          <w:shd w:val="clear" w:fill="eeee80"/>
        </w:rPr>
        <w:t xml:space="preserve"> ويشمل ذلك العلاقة المراسلة</w:t>
      </w:r>
    </w:p>
    <w:p>
      <w:pPr/>
      <w:r>
        <w:rPr>
          <w:shd w:val="clear" w:fill="eeee80"/>
        </w:rPr>
        <w:t xml:space="preserve">الناشئة الأجل معاملات الأوراق المالية أو تحويل الأموال</w:t>
      </w:r>
    </w:p>
    <w:p>
      <w:pPr/>
      <w:r>
        <w:rPr>
          <w:shd w:val="clear" w:fill="eeee80"/>
        </w:rPr>
        <w:t xml:space="preserve">المجموعة المالية هي مجموعة تتألف من شركة أو أي نوع آخر من الأشخاص الاعتباريين أو الطبيعيين الذين</w:t>
      </w:r>
    </w:p>
    <w:p>
      <w:pPr/>
      <w:r>
        <w:rPr/>
        <w:t xml:space="preserve">يمارسون سيطرة على باقي المجموعة، ويقومون بتنسيق الوظائف مع باقي المجموعة التطبيق أو تنفيذ الرقابة على المجموعة،</w:t>
      </w:r>
    </w:p>
    <w:p>
      <w:pPr/>
      <w:r>
        <w:rPr>
          <w:shd w:val="clear" w:fill="eeee80"/>
        </w:rPr>
        <w:t xml:space="preserve"> جنباً إلى جنب مع الفروع أو الشركات التابعة الخاضعة لسياسات وإجراءات مكافحة غسل الأموال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2026-09-13T21:20:05+00:00</dcterms:created>
  <dcterms:modified xsi:type="dcterms:W3CDTF">2026-09-13T21:20:05+00:00</dcterms:modified>
</cp:coreProperties>
</file>

<file path=docProps/custom.xml><?xml version="1.0" encoding="utf-8"?>
<Properties xmlns="http://schemas.openxmlformats.org/officeDocument/2006/custom-properties" xmlns:vt="http://schemas.openxmlformats.org/officeDocument/2006/docPropsVTypes"/>
</file>