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التخطيط السياحي هو عملية وضع تصور مستقبلي للنشاط السياحي في دولة معينة خلال فترة زمنية محددة.</w:t>
      </w:r>
    </w:p>
    <w:p>
      <w:pPr/>
      <w:r>
        <w:rPr>
          <w:shd w:val="clear" w:fill="eeee80"/>
        </w:rPr>
        <w:t xml:space="preserve"> يتطلب ذلك تقييم الموارد السياحية المتاحة في الدولة،</w:t>
      </w:r>
    </w:p>
    <w:p>
      <w:pPr/>
      <w:r>
        <w:rPr>
          <w:shd w:val="clear" w:fill="eeee80"/>
        </w:rPr>
        <w:t xml:space="preserve"> وتحديد أهداف الخطة السياحية لتحقيق التنمية من خلال إعداد وتنفيذ برنامج منسجم ومتكامل.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2026-09-27T00:36:43+00:00</dcterms:created>
  <dcterms:modified xsi:type="dcterms:W3CDTF">2026-09-27T00:36:43+00:00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