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نص حول عناصر التكاليف في عملية التسعيريقدم النص دراسة لعناصر التكاليف المختلفة التي تُستخدم في عملية التسعير في الاقتصاد الاشتراكي، مع التركيز على التفرقة بين العناصر التي يجب استردادها بشكل كامل، والتي يمكن التنازل عنها جزئياً، وتلك التي يمكن التنازل عنها بشكل كامل.**عناصر يجب استردادها:** تشمل هذه العناصر التكاليف المتغيرة، وهي تلك التي يجب تغطيتها من قبل الإيرادات المتحققة من بيع المنتجات. **عناصر يمكن التنازل عنها جزئياً:** تشمل هذه العناصر التكاليف الثابتة، والتي يمكن تحميلها بشكل جزئي على المنتج، بينما يمكن التنازل عن جزء منها.**عناصر يمكن التنازل عنها بالكامل:** تشمل هذه العناصر التكاليف الاجتماعية، والتي لا يحصل المشروع على عائد مقابلها. يؤكد النص على أن التكاليف الاجتماعية يجب استبعادها من عملية حساب تكلفة المنتج النهائي، وذلك لأنها لا تُمثل تكاليف إنتاج فعلية.  ويقترح النص التنازل عن التكاليف الاجتماعية بشكل كامل عند تسعير بعض المنتجات ذات الأهمية الوطنية أو الاقتصادية، بينما يتم تضمينها بشكل جزئي في تسعير منتجات أخرى. ويؤكد النص على ضرورة  اعتماد بيانات تكاليف تقديرية في عملية اتخاذ قرارات التسعير، مع أخذ التكاليف الاجتماعية المتوقعة في الاعتبار خلال الفترة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2026-09-17T00:43:51+00:00</dcterms:created>
  <dcterms:modified xsi:type="dcterms:W3CDTF">2026-09-17T00:43:51+00:00</dcterms:modified>
</cp:coreProperties>
</file>

<file path=docProps/custom.xml><?xml version="1.0" encoding="utf-8"?>
<Properties xmlns="http://schemas.openxmlformats.org/officeDocument/2006/custom-properties" xmlns:vt="http://schemas.openxmlformats.org/officeDocument/2006/docPropsVTypes"/>
</file>