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standalone="yes"?>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w:body><w:p><w:pPr/><w:r><w:rPr/><w:t xml:space="preserve">ثانياً: نظرية كمية النقود
نظرية كمية النقود في صيغتها التقليدية باهتمام كبير قبل ظهور الاقتصاد الكينزي في الثلاثينات من هذا القرن (القرن العشرين) فهي توضح الدور الذي تلعبه النقود في الاقتصاد ككل.
‎لذلك فالنظرية بهذه الصيغة أخذت على أنها نظرية لتحديد المستوى العام للسعار في الاقتصاد الكلاسيكي.
‎حنان الجشعم - نقود و سياسات نقدية 
افتراضات النظرية النقدية الكلاسيكية :
 ولكن الطلب عليها هو طلب مشتق من الطلب على السلع والخدمات --< أن النقود لا تطلب لذاتها لكن تطلب كوسيط للتبادل --< هي قللت من دور النقود كمستودع للقيمة --< أن للنقود دور محايد في الاقتصاد .
‎•سيادة حالة التشغيل الكامل --< ثبات حجم الإنتاج السلعي --< العرض الكلي = الطلب الكلي --< في حالة حدوث خلل فإنها حالة مؤقتة --</w:t></w:r></w:p><w:sectPr><w:footerReference w:type="default" r:id="rId7"/><w:pgSz w:orient="portrait" w:w="11905.511811023622" w:h="16837.79527559055"/><w:pgMar w:top="1440" w:right="1440" w:bottom="1440" w:left="1440" w:header="720" w:footer="720" w:gutter="0"/><w:cols w:num="1" w:space="720"/></w:sectPr></w:body></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2026-10-18T18:27:54+00:00</dcterms:created>
  <dcterms:modified xsi:type="dcterms:W3CDTF">2026-10-18T18:27:54+00:00</dcterms:modified>
</cp:coreProperties>
</file>

<file path=docProps/custom.xml><?xml version="1.0" encoding="utf-8"?>
<Properties xmlns="http://schemas.openxmlformats.org/officeDocument/2006/custom-properties" xmlns:vt="http://schemas.openxmlformats.org/officeDocument/2006/docPropsVTypes"/>
</file>