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بعدوفاة امه كفله جده عبد المطلب الذي عطف عليه اكثر من ابناءه حيث كان يوضع عبد مطلب فراش في ظل الكعبة لا يجلس عليه احد حتي ابناءه اجلالا له الا محمد وسلم ياتي ة يجلس عليه فياخذه اعمامه ليو خرونه عنه فيقول عبد مطلب دعوا ابني هذا والله له شان ثم يجلس معه </w:t>
      </w:r>
    </w:p>
    <w:p>
      <w:pPr/>
      <w:r>
        <w:rPr>
          <w:shd w:val="clear" w:fill="eeee80"/>
        </w:rPr>
        <w:t xml:space="preserve">على فراشه ويسمح ظهره بيده ولما بلغ 8 سنوات توفي جده وراى قبل وفاته ان يعهد بكفالة حفيده الى ابنه ابي طالب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2026-09-20T12:03:00+00:00</dcterms:created>
  <dcterms:modified xsi:type="dcterms:W3CDTF">2026-09-20T12:03:00+00:00</dcterms:modified>
</cp:coreProperties>
</file>

<file path=docProps/custom.xml><?xml version="1.0" encoding="utf-8"?>
<Properties xmlns="http://schemas.openxmlformats.org/officeDocument/2006/custom-properties" xmlns:vt="http://schemas.openxmlformats.org/officeDocument/2006/docPropsVTypes"/>
</file>