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تُعرف الجريمة الجنائية بأنها تكون محددة بنصوص القانون الجنائي،</w:t>
      </w:r>
    </w:p>
    <w:p>
      <w:pPr/>
      <w:r>
        <w:rPr>
          <w:shd w:val="clear" w:fill="eeee80"/>
        </w:rPr>
        <w:t xml:space="preserve"> ويترتب عليها دعوى جنائية يكون صاحب الحق فيها النيابة العامة،</w:t>
      </w:r>
    </w:p>
    <w:p>
      <w:pPr/>
      <w:r>
        <w:rPr>
          <w:shd w:val="clear" w:fill="eeee80"/>
        </w:rPr>
        <w:t xml:space="preserve"> ويُحكم فيها بعقوبة مقررة في القانون الجنائي.</w:t>
      </w:r>
    </w:p>
    <w:p>
      <w:pPr/>
      <w:r>
        <w:rPr>
          <w:shd w:val="clear" w:fill="eeee80"/>
        </w:rPr>
        <w:t xml:space="preserve"> ويكون الهدف من إقامتها حماية مصالح إجتماعية عامة و تتحقق نتيجتها سواء بوقوع ضرر بمصلحة عامة أو خطر يهدد هذه المصلحة.</w:t>
      </w:r>
    </w:p>
    <w:p>
      <w:pPr/>
      <w:r>
        <w:rPr>
          <w:shd w:val="clear" w:fill="eeee80"/>
        </w:rPr>
        <w:t xml:space="preserve"> كما لا يجوز فيها التنازل إلا ما استثني بنص القانون،</w:t>
      </w:r>
    </w:p>
    <w:p>
      <w:pPr/>
      <w:r>
        <w:rPr>
          <w:shd w:val="clear" w:fill="eeee80"/>
        </w:rPr>
        <w:t xml:space="preserve"> ويكون من يملك فيها الدعوى السلطة وليس الأفراد.</w:t>
      </w:r>
    </w:p>
    <w:p>
      <w:pPr/>
      <w:r>
        <w:rPr>
          <w:shd w:val="clear" w:fill="eeee80"/>
        </w:rPr>
        <w:t xml:space="preserve"> أما الجريمة المدنية تكون غير محددة،</w:t>
      </w:r>
    </w:p>
    <w:p>
      <w:pPr/>
      <w:r>
        <w:rPr>
          <w:shd w:val="clear" w:fill="eeee80"/>
        </w:rPr>
        <w:t xml:space="preserve"> والقواعد فيها متعددة وهي أن كل من ارتكب خطأ سبب فيه ضرر للغير فيلتزم التعويض،</w:t>
      </w:r>
    </w:p>
    <w:p>
      <w:pPr/>
      <w:r>
        <w:rPr>
          <w:shd w:val="clear" w:fill="eeee80"/>
        </w:rPr>
        <w:t xml:space="preserve"> يكون الهدف منها حماية مصلحة فردية وتعني بالضرر الفردي الذي يصيب الفرد.</w:t>
      </w:r>
    </w:p>
    <w:p>
      <w:pPr/>
      <w:r>
        <w:rPr>
          <w:shd w:val="clear" w:fill="eeee80"/>
        </w:rPr>
        <w:t xml:space="preserve"> ويكون صاحب الدعوى فيها هو المتضرر نفسه أو من يمثله،</w:t>
      </w:r>
    </w:p>
    <w:p>
      <w:pPr/>
      <w:r>
        <w:rPr>
          <w:shd w:val="clear" w:fill="eeee80"/>
        </w:rPr>
        <w:t xml:space="preserve"> ويصدر فيها الحكم بالتعويض،</w:t>
      </w:r>
    </w:p>
    <w:p>
      <w:pPr/>
      <w:r>
        <w:rPr>
          <w:shd w:val="clear" w:fill="eeee80"/>
        </w:rPr>
        <w:t xml:space="preserve"> كما لا يجوز فيها التنازل في أي مرحلة وحتى الحكم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2026-09-22T14:27:54+00:00</dcterms:created>
  <dcterms:modified xsi:type="dcterms:W3CDTF">2026-09-22T14:27:54+00:00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