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يعود ارتفاع درجة الحرارة في جنوب الجزائر إلى موقعها الصحراوي الحار،</w:t>
      </w:r>
    </w:p>
    <w:p>
      <w:pPr/>
      <w:r>
        <w:rPr>
          <w:shd w:val="clear" w:fill="eeee80"/>
        </w:rPr>
        <w:t xml:space="preserve"> حيث تسقط أشعة الشمس المباشرة بشكل عمودي،</w:t>
      </w:r>
    </w:p>
    <w:p>
      <w:pPr/>
      <w:r>
        <w:rPr>
          <w:shd w:val="clear" w:fill="eeee80"/>
        </w:rPr>
        <w:t xml:space="preserve"> بالإضافة إلى غياب الغطاء النباتي والسحب الذي يزيد من احتباس الحرارة.</w:t>
      </w:r>
    </w:p>
    <w:p>
      <w:pPr/>
      <w:r>
        <w:rPr>
          <w:shd w:val="clear" w:fill="eeee80"/>
        </w:rPr>
        <w:t xml:space="preserve"> كما تسهم عوامل أخرى مثل هبوب الرياح الحارة القادمة من الجنوب (السيروكو) وتدفق الهواء الجاف،</w:t>
      </w:r>
    </w:p>
    <w:p>
      <w:pPr/>
      <w:r>
        <w:rPr>
          <w:shd w:val="clear" w:fill="eeee80"/>
        </w:rPr>
        <w:t xml:space="preserve"> بالإضافة إلى ظاهرة "القبة الحرارية" في زيادة الحرارة.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2026-08-20T21:23:02+00:00</dcterms:created>
  <dcterms:modified xsi:type="dcterms:W3CDTF">2026-08-20T21:23:02+00:00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