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قصد بها الاعتم ادات  ال تي تق وم مؤسسة النقد الع ربي الس عودي</w:t>
      </w:r>
    </w:p>
    <w:p>
      <w:pPr/>
      <w:r>
        <w:rPr>
          <w:shd w:val="clear" w:fill="eeee80"/>
        </w:rPr>
        <w:t xml:space="preserve">بفتحها لدى مراسليها في الخارج بناء على تعليمات تص در من وزارة  المالية والاقتصاد الوطني لتنفيذ أغراض محددة.</w:t>
      </w:r>
    </w:p>
    <w:p>
      <w:pPr/>
      <w:r>
        <w:rPr>
          <w:shd w:val="clear" w:fill="eeee80"/>
        </w:rPr>
        <w:t xml:space="preserve"> وهي عب ارة عن مب الغ تنفقها الجهة الحكومية لت أمين مش ترياتها من الخارج ويتم ذلك من خلال تحرير أمر دفع بموجب أمر اعتماد ص رف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2026-10-21T13:17:39+00:00</dcterms:created>
  <dcterms:modified xsi:type="dcterms:W3CDTF">2026-10-21T13:17:39+00:00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