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مبادرات ومشروعات تشكل رقماً مميزاً تُعزِّز المكانة التي تستحقها المملكة العربية السعودية في المحافل المحلية والإقليمية والعالمية،  وشركة السودة للتطوير،  فدائمًا ما يُخطِّط سمو ولي العهد لمستقبل السعودية الجديدة برؤية عالمية تواكب التطلعات،  والمضي بقوة نحو المستقبل الأجمل لهذا الوطن،  وصندوق الاستثمارات العامة كان محط أنظار العالم عندما أعلن سموه -يحفظه الله- عن إستراتيجية الصندوق لخمسة أعوام قادمة،  والداعم لرسم مستقبل سعودي أخضر لهذا الوطن.  مما يعطي رسالة هامة للعالم أجمع باستمرار الاستقرار المالي للمملكة بكل قوة بحكمة قيادتها،  فكل هذا يعطي دلالة على مرحلة التحول لمستقبل السعودية الجديدة،  ومتألقاً وشاملاً وجذاباً،  والتفاؤل بمستقبله إذا كان المتحدث في حضرته هو أمير الشباب صاحب السمو الملكي الأمير محمد بن سلمان ولي العهد نائب رئيس مجلس الوزراء، فكما قال سموه: إن الاقتصاديات العالمية قائمة على المدن حيث إنها تُشكِّل 85% من اقتصاد العالم،  وتأتي رؤية سمو ولي العهد بأن تكون هذه المدينة الثرية بكل مقومات النجاح من أميز عشر مدن اقتصادية في العالم بحلول عام 2030 في ظل المشروعات الضخمة التي تنتظرها.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2026-09-24T08:50:30+00:00</dcterms:created>
  <dcterms:modified xsi:type="dcterms:W3CDTF">2026-09-24T08:50:30+00:00</dcterms:modified>
</cp:coreProperties>
</file>

<file path=docProps/custom.xml><?xml version="1.0" encoding="utf-8"?>
<Properties xmlns="http://schemas.openxmlformats.org/officeDocument/2006/custom-properties" xmlns:vt="http://schemas.openxmlformats.org/officeDocument/2006/docPropsVTypes"/>
</file>