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 يتم إرسال هذه المركبات عبر طائرات مخصصة لهذا الغرض إلى سحب محددة تحمل كميات كبيرة من بخار الماء،</w:t>
      </w:r>
    </w:p>
    <w:p>
      <w:pPr/>
      <w:r>
        <w:rPr/>
        <w:t xml:space="preserve"> بحيث تكون فاعلية هذه المواد في أنها تعمل على زيادة كثافة السحب وكميات المياه التي تحتويها وتكوين قطرات ماء ثقيلة،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2026-08-20T04:55:39+00:00</dcterms:created>
  <dcterms:modified xsi:type="dcterms:W3CDTF">2026-08-20T04:55:39+00:00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