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1.Commitment to environmentally friendly practices, such as reducing energy and resource consumption.Compliance with local and international lawsFollowing the regulatory laws of the telecommunications sector in Oman.Social and environmental responsibilitySupporting and participating in community initiatives.Cybersecurity policiesCommitment to using authorized systems only.Standards of work conductAct professionally and respect colleagues and customers.Training and developmentEncouraging employees to attend training courses to develop their skills.2.3.4.5.6.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