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القصص الاستقصائية التي تتسم معالجتها بالوضوح وعدم لغموض،</w:t>
      </w:r>
    </w:p>
    <w:p>
      <w:pPr/>
      <w:r>
        <w:rPr>
          <w:shd w:val="clear" w:fill="eeee80"/>
        </w:rPr>
        <w:t xml:space="preserve"> والتي تشمل الإشارة بوضوح إلى الأطراف المتورطة في الانحرافات،</w:t>
      </w:r>
    </w:p>
    <w:p>
      <w:pPr/>
      <w:r>
        <w:rPr>
          <w:shd w:val="clear" w:fill="eeee80"/>
        </w:rPr>
        <w:t xml:space="preserve"> وكذلك الأبطال الذين انحازوا إلى جانب الحق والخير،</w:t>
      </w:r>
    </w:p>
    <w:p>
      <w:pPr/>
      <w:r>
        <w:rPr>
          <w:shd w:val="clear" w:fill="eeee80"/>
        </w:rPr>
        <w:t xml:space="preserve"> فإن مثل هذه القصص يمكنها أن تترك تأثيرات قوية على الرأي العام.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2026-10-21T06:37:03+00:00</dcterms:created>
  <dcterms:modified xsi:type="dcterms:W3CDTF">2026-10-21T06:37:03+00:00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