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انتصار الراسمالية على الشيوعية اكتسب النظام الاقتصادي الحر حرية تنقل رؤوس الاموال لتسهيل التدفقات المالية  وحرة الاستثمارات وخصخصة المروعات الحكوميةً واطلاق الحرية للقطاع الخاص  وازالة الحواجزالجمركية وصولاًالى سوق اقتصاديك عالمية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