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تشير الأبحاث إلى أن التمكين مناسب للمنظمات المرنة واللامركزية والأقل رسمية،</w:t>
      </w:r>
    </w:p>
    <w:p>
      <w:pPr/>
      <w:r>
        <w:rPr/>
        <w:t xml:space="preserve"> حيث يتم التأكيد على المشاركة والاستقلالية في أداء المهام.</w:t>
      </w:r>
    </w:p>
    <w:p>
      <w:pPr/>
      <w:r>
        <w:rPr>
          <w:shd w:val="clear" w:fill="eeee80"/>
        </w:rPr>
        <w:t xml:space="preserve"> يقع تحت الربع الثالث القيادة التمكينية،</w:t>
      </w:r>
    </w:p>
    <w:p>
      <w:pPr/>
      <w:r>
        <w:rPr/>
        <w:t xml:space="preserve"> النموذجية للمنظمات الأكثر مرونة، والتي تمثلها عادةً الشركات الصغيرة والشركات الناشئة.</w:t>
      </w:r>
    </w:p>
    <w:p>
      <w:pPr/>
      <w:r>
        <w:rPr>
          <w:shd w:val="clear" w:fill="eeee80"/>
        </w:rPr>
        <w:t xml:space="preserve"> تتسم هذه الحالات بمستوى عالٍ من المرونة وتُعرف بأنها أضعف من تلك الموجودة في الربع الثاني،</w:t>
      </w:r>
    </w:p>
    <w:p>
      <w:pPr/>
      <w:r>
        <w:rPr/>
        <w:t xml:space="preserve"> لعدم وجود توقعات للسلوكيات المناسبة [58].</w:t>
      </w:r>
    </w:p>
    <w:p>
      <w:pPr/>
      <w:r>
        <w:rPr>
          <w:shd w:val="clear" w:fill="eeee80"/>
        </w:rPr>
        <w:t xml:space="preserve"> بحدود أكثر مرونة من الهياكل التنظيمية الأكبر والأكثر استقرارًا ولديهم قدر أكبر من التقدير و بيروقراطية أقل للتعامل معها.</w:t>
      </w:r>
    </w:p>
    <w:p>
      <w:pPr/>
      <w:r>
        <w:rPr/>
        <w:t xml:space="preserve">يسمح التمكين للفريق بالمشاركة في صنع القرار وتحمل ملكية الحلول المقدمة لتحسين الإنتاجية وتحقيق نتائج أكثر فعالية وكفاءة.</w:t>
      </w:r>
    </w:p>
    <w:p>
      <w:pPr/>
      <w:r>
        <w:rPr>
          <w:shd w:val="clear" w:fill="eeee80"/>
        </w:rPr>
        <w:t xml:space="preserve">التمكين هو أسلوب قيادة يميز بشكل أساسي مجموعات العمل الصغيرة حيث يكون الاتجاه نحو حل وإدارة المشكلات الناشئة التي لا تتطلب مستوى عالٍ من المعيارية،</w:t>
      </w:r>
    </w:p>
    <w:p>
      <w:pPr/>
      <w:r>
        <w:rPr>
          <w:shd w:val="clear" w:fill="eeee80"/>
        </w:rPr>
        <w:t xml:space="preserve"> بل مرونة تشغيلية تتجاوز حتى الدور لتمكين الجميع من إيجاد الحل الصحيح لمهمة أو نشاط أو روتين معين.</w:t>
      </w:r>
    </w:p>
    <w:p>
      <w:pPr/>
      <w:r>
        <w:rPr>
          <w:shd w:val="clear" w:fill="eeee80"/>
        </w:rPr>
        <w:t xml:space="preserve">بشكل متماثل مع ما حدث في الربع الثاني،</w:t>
      </w:r>
    </w:p>
    <w:p>
      <w:pPr/>
      <w:r>
        <w:rPr>
          <w:shd w:val="clear" w:fill="eeee80"/>
        </w:rPr>
        <w:t xml:space="preserve"> أيضًا ضمن هذه المنظمات الربعية تكون أكثر صلابة.</w:t>
      </w:r>
    </w:p>
    <w:p>
      <w:pPr/>
      <w:r>
        <w:rPr>
          <w:shd w:val="clear" w:fill="eeee80"/>
        </w:rPr>
        <w:t xml:space="preserve"> قد يكون مطلوبًا نهج هيكلي،</w:t>
      </w:r>
    </w:p>
    <w:p>
      <w:pPr/>
      <w:r>
        <w:rPr/>
        <w:t xml:space="preserve"> وهو نموذجي لأنماط القيادة التوجيهية.</w:t>
      </w:r>
    </w:p>
    <w:p>
      <w:pPr/>
      <w:r>
        <w:rPr>
          <w:shd w:val="clear" w:fill="eeee80"/>
        </w:rPr>
        <w:t xml:space="preserve"> الشركات الناشئة أو المنظمات المرنة التي تقرر النمو تحتاج إلى أن تكون أكثر هيكلة،</w:t>
      </w:r>
    </w:p>
    <w:p>
      <w:pPr/>
      <w:r>
        <w:rPr/>
        <w:t xml:space="preserve"> مع المزيد من القواعد والإجراءات والتسلسل الهرمي.</w:t>
      </w:r>
    </w:p>
    <w:p>
      <w:pPr/>
      <w:r>
        <w:rPr>
          <w:shd w:val="clear" w:fill="eeee80"/>
        </w:rPr>
        <w:t xml:space="preserve"> تحتاج المنظمات إلى اتباع تسلسل من أسلوب القيادة التمكينية إلى أسلوب أكثر توجيهية.</w:t>
      </w:r>
    </w:p>
    <w:p>
      <w:pPr/>
      <w:r>
        <w:rPr>
          <w:shd w:val="clear" w:fill="eeee80"/>
        </w:rPr>
        <w:t xml:space="preserve">بينما في الربع الثاني والثالث توجد أساسًا أنماط قيادة ثابتة،</w:t>
      </w:r>
    </w:p>
    <w:p>
      <w:pPr/>
      <w:r>
        <w:rPr/>
        <w:t xml:space="preserve"> بمرور الوقت وفقًا للحالة المحددة للمنظمة، منظمة بيروقراطية نمطها النموذجي توجيهي تريد أن تصبح مرنة أو تدير حالة طارئة، أو منظمة صغيرة (حيث يكون الأسلوب تمكينيًا عادةً) تريد النمو،</w:t>
      </w:r>
    </w:p>
    <w:p>
      <w:pPr/>
      <w:r>
        <w:rPr>
          <w:shd w:val="clear" w:fill="eeee80"/>
        </w:rPr>
        <w:t xml:space="preserve"> يجب أن تترك مجالًا لأسلوب أكثر توجيهية حيث يمكن لقواعد الإجراء والتسلسل الهرمي أن تضمن مسار الاستقرار المرتبط بنمو الشركة،</w:t>
      </w:r>
    </w:p>
    <w:p>
      <w:pPr/>
      <w:r>
        <w:rPr>
          <w:shd w:val="clear" w:fill="eeee80"/>
        </w:rPr>
        <w:t xml:space="preserve"> يجمع الربع الرابع بين أسلوبي القيادة ضمن نفس السياق.</w:t>
      </w:r>
    </w:p>
    <w:p>
      <w:pPr/>
      <w:r>
        <w:rPr>
          <w:shd w:val="clear" w:fill="eeee80"/>
        </w:rPr>
        <w:t xml:space="preserve"> تحت الربع الرابع تقع المنظمات المتغيرة رقميًا،</w:t>
      </w:r>
    </w:p>
    <w:p>
      <w:pPr/>
      <w:r>
        <w:rPr>
          <w:shd w:val="clear" w:fill="eeee80"/>
        </w:rPr>
        <w:t xml:space="preserve"> وخاصة الشركات الكبيرة التي تستغل الإمكانات العالية للمشاريع المبتكرة من خلال تحويل عملياتها الأساسية رقميًا،</w:t>
      </w:r>
    </w:p>
    <w:p>
      <w:pPr/>
      <w:r>
        <w:rPr>
          <w:shd w:val="clear" w:fill="eeee80"/>
        </w:rPr>
        <w:t xml:space="preserve"> مثل تبني العمل الذكي.</w:t>
      </w:r>
    </w:p>
    <w:p>
      <w:pPr/>
      <w:r>
        <w:rPr>
          <w:shd w:val="clear" w:fill="eeee80"/>
        </w:rPr>
        <w:t xml:space="preserve"> ظاهرة العمل الذكي واسعة الانتشار،</w:t>
      </w:r>
    </w:p>
    <w:p>
      <w:pPr/>
      <w:r>
        <w:rPr/>
        <w:t xml:space="preserve"> وتأثيرها واضح بشكل متزايد وشامل.</w:t>
      </w:r>
    </w:p>
    <w:p>
      <w:pPr/>
      <w:r>
        <w:rPr>
          <w:shd w:val="clear" w:fill="eeee80"/>
        </w:rPr>
        <w:t xml:space="preserve"> ما يظهر في السياق الإيطالي من مسح معهد البوليتكنيك في ميلانو عن العمل الذكي [26]: 56% من الشركات الكبيرة التي شملها الاستطلاع (على عينة من 183 شركة كبيرة،</w:t>
      </w:r>
    </w:p>
    <w:p>
      <w:pPr/>
      <w:r>
        <w:rPr/>
        <w:t xml:space="preserve"> لديها أكثر من 250 موظفًا) نفذت مشاريع العمل الذكي؛ 16% منها في مرحلة الاختبار وتطور مشاريع تجريبية تستمر عادةً حوالي 6 أشهر وتشمل حوالي 14% من الموظفين؛</w:t>
      </w:r>
    </w:p>
    <w:p>
      <w:pPr/>
      <w:r>
        <w:rPr>
          <w:shd w:val="clear" w:fill="eeee80"/>
        </w:rPr>
        <w:t xml:space="preserve"> 44% من الشركات تعمل على توسيع المشاركة إلى جمهور أوسع؛</w:t>
      </w:r>
    </w:p>
    <w:p>
      <w:pPr/>
      <w:r>
        <w:rPr/>
        <w:t xml:space="preserve"> والـ 40% المتبقية من مشاريع الشركات أقلعت وشملت كل من يمكن ضمه في المبادرة.</w:t>
      </w:r>
    </w:p>
    <w:p>
      <w:pPr/>
      <w:r>
        <w:rPr>
          <w:shd w:val="clear" w:fill="eeee80"/>
        </w:rPr>
        <w:t xml:space="preserve"> تختلف أنماط القيادة تمامًا عن الأنماط السابقة: فهي تشمل السياقات التي تحتاج إلى كل من السلوكيات التوجيهية والتمكينية من أجل مطابقة المتطلبات المستمرة للطبيعة المعقدة لعمليات العمل الذكي.</w:t>
      </w:r>
    </w:p>
    <w:p>
      <w:pPr/>
      <w:r>
        <w:rPr>
          <w:shd w:val="clear" w:fill="eeee80"/>
        </w:rPr>
        <w:t xml:space="preserve"> يجب على القادة تمكين (مع العمال) نهج مختلط موجه نحو الاستقلالية،</w:t>
      </w:r>
    </w:p>
    <w:p>
      <w:pPr/>
      <w:r>
        <w:rPr/>
        <w:t xml:space="preserve"> من خلال الاستفادة من الثقة والتوجه نحو النتائج، من خلال وضع القواعد والإجراءات والرقابة الرسمية. ندعي الحاجة إلى قيادة براعة سياقية أكثر.</w:t>
      </w:r>
    </w:p>
    <w:p>
      <w:pPr/>
      <w:r>
        <w:rPr>
          <w:shd w:val="clear" w:fill="eeee80"/>
        </w:rPr>
        <w:t xml:space="preserve">عمال العمل الذكي هم،</w:t>
      </w:r>
    </w:p>
    <w:p>
      <w:pPr/>
      <w:r>
        <w:rPr/>
        <w:t xml:space="preserve"> وفقًا للجدول الزمني للعمل، يؤدون كلاً من الطريقة التقليدية البيروقراطية (داخل المبنى،</w:t>
      </w:r>
    </w:p>
    <w:p>
      <w:pPr/>
      <w:r>
        <w:rPr>
          <w:shd w:val="clear" w:fill="eeee80"/>
        </w:rPr>
        <w:t xml:space="preserve"> كما هو الحال في الربع الأول)،</w:t>
      </w:r>
    </w:p>
    <w:p>
      <w:pPr/>
      <w:r>
        <w:rPr/>
        <w:t xml:space="preserve"> حيث تكون القيادة التوجيهية أكثر فعالية، وفي نمط أكثر مرونة وفقًا لسياق مستقل وقائم على الثقة (في بيئة أكثر تمكينًا،</w:t>
      </w:r>
    </w:p>
    <w:p>
      <w:pPr/>
      <w:r>
        <w:rPr>
          <w:shd w:val="clear" w:fill="eeee80"/>
        </w:rPr>
        <w:t xml:space="preserve"> على غرار الربع الثالث).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2026-08-16T01:21:42+00:00</dcterms:created>
  <dcterms:modified xsi:type="dcterms:W3CDTF">2026-08-16T01:21:42+00:00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