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عوامل الإنتاج التي تدفع المنطقة للتطور قائمة على عنصر العمل الذي يمثله السكان وعنصر المقومات والموارد الطبيعية،</w:t>
      </w:r>
    </w:p>
    <w:p>
      <w:pPr/>
      <w:r>
        <w:rPr>
          <w:shd w:val="clear" w:fill="eeee80"/>
        </w:rPr>
        <w:t xml:space="preserve"> إن منطقة اتحاد بلديات جبل الريحان تشكل نموذجاً صارخاً لعوامل الطرد التي أفضت إلى افراغ المنطقة من عنصر العمل والقوة البشرية النازحة،</w:t>
      </w:r>
    </w:p>
    <w:p>
      <w:pPr/>
      <w:r>
        <w:rPr>
          <w:shd w:val="clear" w:fill="eeee80"/>
        </w:rPr>
        <w:t xml:space="preserve"> مما جعل المنطقة تخلو من أي عامل دفع ذاتي وتطوري.</w:t>
      </w:r>
    </w:p>
    <w:p>
      <w:pPr/>
      <w:r>
        <w:rPr/>
        <w:t xml:space="preserve">وهذا مما يجعل الدراسة الاستراتيجية في شق عامل التطوير أمام معضلة أساسية لابد من معالجتها،</w:t>
      </w:r>
    </w:p>
    <w:p>
      <w:pPr/>
      <w:r>
        <w:rPr>
          <w:shd w:val="clear" w:fill="eeee80"/>
        </w:rPr>
        <w:t xml:space="preserve"> حتى نعطي للمنطقة عامل دفعها الذاتي.</w:t>
      </w:r>
    </w:p>
    <w:p>
      <w:pPr/>
      <w:r>
        <w:rPr/>
        <w:t xml:space="preserve"> ليس معنى هذا أن المنطقة مفرغة نهائياً لا بل هناك مؤسسات تعطي الحد الأدنى لمتطلبات الحياة في المنطقة تعمل من خلال السكان المقيمين الذين أغلبهم من كبار السن. لذلك يجب تحفيز عودة الشباب وبناء ثقة السكان المحليين والمستمرين في المستقبل عبر مشاريع استراتيجية.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2026-10-26T04:09:47+00:00</dcterms:created>
  <dcterms:modified xsi:type="dcterms:W3CDTF">2026-10-26T04:09:47+00:00</dcterms:modified>
</cp:coreProperties>
</file>

<file path=docProps/custom.xml><?xml version="1.0" encoding="utf-8"?>
<Properties xmlns="http://schemas.openxmlformats.org/officeDocument/2006/custom-properties" xmlns:vt="http://schemas.openxmlformats.org/officeDocument/2006/docPropsVTypes"/>
</file>