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فيجنوببلادالرافدينوبيندجلةوالفرات،</w:t>
      </w:r>
    </w:p>
    <w:p>
      <w:pPr/>
      <w:r>
        <w:rPr>
          <w:shd w:val="clear" w:fill="eeee80"/>
        </w:rPr>
        <w:t xml:space="preserve">وتعدعلىالأرجحأقدممهدللثقافةالإنسانيةقاطبة.</w:t>
      </w:r>
    </w:p>
    <w:p>
      <w:pPr/>
      <w:r>
        <w:rPr>
          <w:shd w:val="clear" w:fill="eeee80"/>
        </w:rPr>
        <w:t xml:space="preserve">الرافدين) بشكلهاالمتأخرباسمالكتابةالمسمارية(فيالألمانيةKeilschrift،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2026-10-11T10:27:48+00:00</dcterms:created>
  <dcterms:modified xsi:type="dcterms:W3CDTF">2026-10-11T10:27:48+00:00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