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يقدم الجواب تحليلا عميقا لإحدى المشكلات الهيكلية في تخطيط المدن الجديدة،</w:t>
      </w:r>
    </w:p>
    <w:p>
      <w:pPr/>
      <w:r>
        <w:rPr/>
        <w:t xml:space="preserve"> وهي ضعف التكامل المكاني والاجتماعي،</w:t>
      </w:r>
    </w:p>
    <w:p>
      <w:pPr/>
      <w:r>
        <w:rPr>
          <w:shd w:val="clear" w:fill="eeee80"/>
        </w:rPr>
        <w:t xml:space="preserve"> والذي يعتبر عامل اساسي في نجاح أو فشل التجارب العمرانية الجديدة.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2026-09-22T05:31:42+00:00</dcterms:created>
  <dcterms:modified xsi:type="dcterms:W3CDTF">2026-09-22T05:31:42+00:00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