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 الإسلامي في حقيقته يعدُّ مَعيناً لا ينضب من التسامح والاعتدال والعدالة،  فقد كانت نظرته للمخالفين له نظرة رحمة بعيداً عن التعصب والكراهية،  لقوله تعالى: {وَقُولُوا لِلنَّاسِ حُسْنًا} [البقرة: 83]،  والمسلم يحرص على الدعاء للمخالفين له بالهداية والمغفرة،  فعن عبد الله بن مسعود رضي الله عنه،  قال: كَأَنِّي أَنْظُرُ إِلَى النَّبِيِّ صَلَّى اللهُ عَلَيْهِ وَسَلَّمَ،  يَحْكِي نَبِيًّا مِنَ الأَنْبِيَاءِ،  وَهُوَ يَمْسَحُ الدَّمَ عَنْ وَجْهِهِ وَيَقُولُ: (اللَّهُمَّ اغْفِرْ لِقَوْمِي فَإِنَّهُمْ لاَ يَعْلَمُونَ) رواه البخاري. وقد وضع الإسلام التشريعات التي تصون كرامة الإنسان وتحفظ حقوق الضعفاء،  وحارب النظرة العنصرية للآخرين،  وقد قدم حلولاً عملية للقضاء على جميع أشكال التمييز التي تخالف تعاليمه ونظمه،  فجعل ميزان التفاضل بين بني الإنسان هو التقوى فقط،  فلا تمييز في الإسلام على أساس الجنس أو اللون أو العرق،  قال الله تعالى: {يَا أَيُّهَا النَّاسُ إِنَّا خَلَقْنَاكُمْ مِنْ ذَكَرٍ وَأُنْثَى وَجَعَلْنَاكُمْ شُعُوبًا وَقَبَائِلَ لِتَعَارَفُوا إِنَّ أَكْرَمَكُمْ عِنْدَ اللَّهِ أَتْقَاكُمْ إِنَّ اللَّهَ عَلِيمٌ خَبِيرٌ} [الحجرات: 13]،  وفي تفسير هذا الخطاب العالمي للبشرية يقول ابن كثير رحمه الله: "يقول تعالى مخبراً للناس أنه خلقهم من نفس واحدة،  وجعل منها زوجها وهما آدم و حواء وجعلهم شعوباً وهي أعم من القبائل،  كالفصائل والعشائر والأفخاذ وغير ذلك،  فجميع الناس في الشرف بالنسبة الطينية،  إلى آدم وحواء عليهما السلام سواء،  وإنما يتفاضلون بالأمور الدينية،  وهي طاعة اللّه تعالى ومتابعة رسوله صلى اللّه عليه وسلم،  ولهذا قال تعالى بعد النهي عن الغيبة،  منبهاً على تساويهم في البشرية: {يَا أَيُّهَا النَّاسُ إِنَّا خَلَقْنَاكُمْ مِنْ ذَكَرٍ وَأُنْثَى وَجَعَلْنَاكُمْ شُعُوبًا وَقَبَائِلَ لِتَعَارَفُوا} أَيْ: لِيَحْصُلَ التَّعَارُفُ وَقَوْلُهُ: {إِنَّ أَكْرَمَكُمْ عِنْدَ اللَّهِ أَتْقَاكُمْ}،  أي: إنما تتفاضلون عند الله بالتقوى لا بالأحساب" [تفسير ابن كثير 7 /385-386]. وقد حرّم الإسلام كذلك اللعن والشتم والغيبة والنميمة والخوض في الباطل،  قال الله تعالى: {والَّذِينَ يُؤْذُونَ الْمُؤْمِنِينَ وَالْمُؤْمِنَاتِ بِغَيْرِ مَا اكْتَسَبُوا فَقَدِ احْتَمَلُوا بُهْتَانًا وَإِثْمًا مُبِينًا} [سورة الأحزاب: 58]،  وقال عليه الصلاة والسلام: (لَيْسَ الْمُؤْمِنُ بِالطَّعَّانِ وَلاَ اللَّعَّانِ وَلاَ الفَاحِشِ وَلاَ البَذِيءِ) رواه الترمذي. بل المسلم يحرص على التماس العذر للناس قد الإمكان ما لم يتعلق الأمر بمسألة فيها مخالفة صريحة للإسلام،  فحينها يأمر بالمعروف وينهى عن المنكر بالحكمة والأسلوب الحسن. وقد أرسى رسولنا الكريم صلى الله عليه وسلم قواعد العدل عندما هاجر للمدينة،  ووضع الأسس التي تقوم عليها الدولة من خلال وثيقة المدينة المنورة التي جعلت المجتمع واحداً،  وضمنت الوثيقة لغير المسلمين أن يعيشوا آمنين في ظل دولة الإسلام،  قال ابن إسحاق: "وكتب رسول الله صلى الله عليه وسلم كتاباً بين المهاجرين والأنصار،  وادَعَ فيه يهود وعاهدهم،  وأقرهم على دينهم وأموالهم،  واشترط عليهم" [السيرة النبوية للندوي/ ص: 359]،  حيث حوت هذه الوثيقة الدستورية ما يقارب سبعاً وأربعين بنداً أو مادة،  جاءت لتنظيم الحياة السياسية والاجتماعية والاقتصادية بين المسلمين بعضهم بعضاً وبين غير المسلمين،  ونظمت العلاقة بين أهل المدينة وغيرهم ممن يحاربهم أو يناصرهم،  فعززت مفهوم سيادة القانون،  كما عززت مفهوم التكافل الاجتماعي بين أفراد المجتمع الواحد،  ونظمت كافة المصطلحات الحديثة التي ينادي الناس بها الآن،  أرساها النبي صلوات الله عليه وسلامة قبل قرون عديدة. فالإسلام منهج رباني لا مكان فيه للتعصب والعصبية،  قال عليه الصلاة والسلام: (لَيْسَ مِنَّا مَنْ دَعَا إِلَى عَصَبِيَّةٍ،  وَلَيْسَ مِنَّا مَنْ مَاتَ عَلَى عَصَبِيَّةٍ) رواه أبو داود،  وهذه التعليمات والنظم الإسلامية سبقت الجمعيات الحقوقية وجمعيات حقوق الإنسان في إرساء حقوق الإنسان في ظل الإسلام،  والتي تطالب ببعضها تلك الجمعيات الحقوقية.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2026-09-28T07:24:12+00:00</dcterms:created>
  <dcterms:modified xsi:type="dcterms:W3CDTF">2026-09-28T07:24:12+00:00</dcterms:modified>
</cp:coreProperties>
</file>

<file path=docProps/custom.xml><?xml version="1.0" encoding="utf-8"?>
<Properties xmlns="http://schemas.openxmlformats.org/officeDocument/2006/custom-properties" xmlns:vt="http://schemas.openxmlformats.org/officeDocument/2006/docPropsVTypes"/>
</file>