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تدقيق الأداء تقليديا كان الأداء يستخدم لمراقبة الأداء المالي للمنظمة وفق مجموعة معينة من المعايير التي تضعها الجهات المسؤولة أو حسب ما تفرضه هيئات المعايير المهنية وبالتالي عمليات التدقيق المالي تكون قد توفرت طريقة نظامية لمراقبة ومتابعة الأداء المالي للمنظمات.</w:t>
      </w:r>
    </w:p>
    <w:p>
      <w:pPr/>
      <w:r>
        <w:rPr>
          <w:shd w:val="clear" w:fill="eeee80"/>
        </w:rPr>
        <w:t xml:space="preserve">إن أكثر المنظمات تقدماً لم تبدأ إلا مؤخرا بتطبيق مفهوم التدقيق على جملة واسعة من عمليات الإدارية.</w:t>
      </w:r>
    </w:p>
    <w:p>
      <w:pPr/>
      <w:r>
        <w:rPr>
          <w:shd w:val="clear" w:fill="eeee80"/>
        </w:rPr>
        <w:t xml:space="preserve">‏هناك غين من عمليات التدقيق غير المالية:</w:t>
      </w:r>
    </w:p>
    <w:p>
      <w:pPr/>
      <w:r>
        <w:rPr>
          <w:shd w:val="clear" w:fill="eeee80"/>
        </w:rPr>
        <w:t xml:space="preserve">‏١-التأكد من الالتزام بال المتطلبات أو المعايير الموضوعة</w:t>
      </w:r>
    </w:p>
    <w:p>
      <w:pPr/>
      <w:r>
        <w:rPr>
          <w:shd w:val="clear" w:fill="eeee80"/>
        </w:rPr>
        <w:t xml:space="preserve">٢-تحديد مدى كفاية المنتجات أو الخدمات لتلبية الطلبات ومن ثم تقييم فاعلية كفاءة النظام وفي تلبية تلك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2026-10-21T01:16:42+00:00</dcterms:created>
  <dcterms:modified xsi:type="dcterms:W3CDTF">2026-10-21T01:16:42+00:00</dcterms:modified>
</cp:coreProperties>
</file>

<file path=docProps/custom.xml><?xml version="1.0" encoding="utf-8"?>
<Properties xmlns="http://schemas.openxmlformats.org/officeDocument/2006/custom-properties" xmlns:vt="http://schemas.openxmlformats.org/officeDocument/2006/docPropsVTypes"/>
</file>