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الاعتراضات الواردة على القياس </w:t>
      </w:r>
    </w:p>
    <w:p>
      <w:pPr/>
      <w:r>
        <w:rPr/>
        <w:t xml:space="preserve"> وقوادح العلة .</w:t>
      </w:r>
    </w:p>
    <w:p>
      <w:pPr/>
      <w:r>
        <w:rPr>
          <w:shd w:val="clear" w:fill="eeee80"/>
        </w:rPr>
        <w:t xml:space="preserve">قياس المستدل .</w:t>
      </w:r>
    </w:p>
    <w:p>
      <w:pPr/>
      <w:r>
        <w:rPr/>
        <w:t xml:space="preserve">١١ - التركيب .</w:t>
      </w:r>
    </w:p>
    <w:p>
      <w:pPr/>
      <w:r>
        <w:rPr>
          <w:shd w:val="clear" w:fill="eeee80"/>
        </w:rPr>
        <w:t xml:space="preserve">أولاً : الاستفسار</w:t>
      </w:r>
    </w:p>
    <w:p>
      <w:pPr/>
      <w:r>
        <w:rPr>
          <w:shd w:val="clear" w:fill="eeee80"/>
        </w:rPr>
        <w:t xml:space="preserve">تعريفه : أن يطلب المعترض من المستدل بيان معنى لفظ ٍمجمل ورد في القياس الذي أورده .</w:t>
      </w:r>
    </w:p>
    <w:p>
      <w:pPr/>
      <w:r>
        <w:rPr>
          <w:shd w:val="clear" w:fill="eeee80"/>
        </w:rPr>
        <w:t xml:space="preserve">ومثاله : أن يقول المستدل : تعتد الأمة بالأقراء قياساً على الحرة .</w:t>
      </w:r>
    </w:p>
    <w:p>
      <w:pPr/>
      <w:r>
        <w:rPr/>
        <w:t xml:space="preserve">فيقول المعترض : الأقراء لفظ مجمل ، ماذا تريد به ؟ ويلزم المعترض أن يثبت أن اللفظ مجمل ، ولا يلزمه بيان المساواة بينهما ؛ لأن هذا ليس في قدرته .هل الاستفسار قادح في قياس المستدل ؟ ليس قادحاً.إنما هو طلب للبيان حتى يتمكن الخصم من الاعتراض على القياس أو التسليم به.وللمستدل أن يجيب بأحد أمرين :</w:t>
      </w:r>
    </w:p>
    <w:p>
      <w:pPr/>
      <w:r>
        <w:rPr>
          <w:shd w:val="clear" w:fill="eeee80"/>
        </w:rPr>
        <w:t xml:space="preserve">٢-التسليم : يسلم بوجود الاحتمالين  ويرجح أحدهما على الآخر .</w:t>
      </w:r>
    </w:p>
    <w:p>
      <w:pPr/>
      <w:r>
        <w:rPr>
          <w:shd w:val="clear" w:fill="eeee80"/>
        </w:rPr>
        <w:t xml:space="preserve">تعريفه : مخالفة القياس لنص أو إجماع .</w:t>
      </w:r>
    </w:p>
    <w:p>
      <w:pPr/>
      <w:r>
        <w:rPr>
          <w:shd w:val="clear" w:fill="eeee80"/>
        </w:rPr>
        <w:t xml:space="preserve">قول المعترض :هذا القياس مخالف للنص أو للإجماع ،</w:t>
      </w:r>
    </w:p>
    <w:p>
      <w:pPr/>
      <w:r>
        <w:rPr>
          <w:shd w:val="clear" w:fill="eeee80"/>
        </w:rPr>
        <w:t xml:space="preserve">ومثاله : أن يقول المستدل : لا تجب الولاية على المرأة في النكاح قياساً على عدم وجوب</w:t>
      </w:r>
    </w:p>
    <w:p>
      <w:pPr/>
      <w:r>
        <w:rPr/>
        <w:t xml:space="preserve">الولاية عليها في البيع .فيقول المعترض : هذا قياس فاسد الاعتبار ؛ لأنه مصادم لقوله صلى الله عليه وسلم : ( لا نكاح إلا بولي )) [ رواه الإمام أحمد وأصحاب السنن ] .والدليل على أنه قادح في القياس : ١-عمل الصحابة الكرام ، كانوا لا يعدلون إلى القياس إلا إذا عدم النص من الكتاب والسنة ،٢- وعمل معاذ رضي الله عنه لما آخر العمل بالقياس عن ألسنه وصوبه النبي صلى الله عليه وسلم،</w:t>
      </w:r>
    </w:p>
    <w:p>
      <w:pPr/>
      <w:r>
        <w:rPr>
          <w:shd w:val="clear" w:fill="eeee80"/>
        </w:rPr>
        <w:t xml:space="preserve"> وسميت معارضة القياس للنص أو الإجماع بفساد الاعتبار ؛</w:t>
      </w:r>
    </w:p>
    <w:p>
      <w:pPr/>
      <w:r>
        <w:rPr>
          <w:shd w:val="clear" w:fill="eeee80"/>
        </w:rPr>
        <w:t xml:space="preserve"> وهذا فاسد.</w:t>
      </w:r>
    </w:p>
    <w:p>
      <w:pPr/>
      <w:r>
        <w:rPr>
          <w:shd w:val="clear" w:fill="eeee80"/>
        </w:rPr>
        <w:t xml:space="preserve">والجواب عن الاعتراض بفساد الاعتبار يكون من وجهين :</w:t>
      </w:r>
    </w:p>
    <w:p>
      <w:pPr/>
      <w:r>
        <w:rPr/>
        <w:t xml:space="preserve">١-المنع فيبين المستدل عدم وجود المعارضة بين القياس والنص أو الإجماع .أن يقول المستدل : صيام رمضان يشترط له تبييت النية قياساً على صيام القضاء .فيقول المعترض : هذا القياس فاسد الاعتبار ؛ لأنه معارض لقوله تعالى : ( والصائمين والصائمات ) إلى قوله : ( أعد الله لهم مغفرة وأجراً عظيماً ) [ سورة الأحزاب ، آية : ٣٥] ، فإنه يدل على ثبوت الأجر العظيم لكل من صام من غير تقييد للصيام بالنية ،</w:t>
      </w:r>
    </w:p>
    <w:p>
      <w:pPr/>
      <w:r>
        <w:rPr>
          <w:shd w:val="clear" w:fill="eeee80"/>
        </w:rPr>
        <w:t xml:space="preserve"> وذلك يلزم منه الصحة ،</w:t>
      </w:r>
    </w:p>
    <w:p>
      <w:pPr/>
      <w:r>
        <w:rPr/>
        <w:t xml:space="preserve"> فيجيب المستدل بـ : أنه لا معارضة بينهما ؛</w:t>
      </w:r>
    </w:p>
    <w:p>
      <w:pPr/>
      <w:r>
        <w:rPr>
          <w:shd w:val="clear" w:fill="eeee80"/>
        </w:rPr>
        <w:t xml:space="preserve"> لأن عموم الآية مخصص بقوله صلى الله عليه وسلم : (( من لم يبيت الصيام من الليل فلا صيام له )) [ رواه الإمام أحمد وأصحاب السنن ] ،</w:t>
      </w:r>
    </w:p>
    <w:p>
      <w:pPr/>
      <w:r>
        <w:rPr/>
        <w:t xml:space="preserve"> فيكون القياس موافقاً لدلالة هذا الحديث .٢-التسليم فيبين المستدل أن القياس الذي استدل به من قبيل القياس الذي يجب العمل به .</w:t>
      </w:r>
    </w:p>
    <w:p>
      <w:pPr/>
      <w:r>
        <w:rPr>
          <w:shd w:val="clear" w:fill="eeee80"/>
        </w:rPr>
        <w:t xml:space="preserve">ومثال ذلك : أن يقول المستدل : إذا زنا العبد فإنه يجلد خمسين جلدة قياساً على الأمة في تنصيف الحد عليها .</w:t>
      </w:r>
    </w:p>
    <w:p>
      <w:pPr/>
      <w:r>
        <w:rPr/>
        <w:t xml:space="preserve"> لأنه معارض لقوله تعالى : ( الزانية والزاني فاجلدوا كل واحد منهما مائة جلدة ) [ سورة النور ،</w:t>
      </w:r>
    </w:p>
    <w:p>
      <w:pPr/>
      <w:r>
        <w:rPr>
          <w:shd w:val="clear" w:fill="eeee80"/>
        </w:rPr>
        <w:t xml:space="preserve">فيقول المستدل : هذا القياس يجب تقديمه على عموم الآية ؛</w:t>
      </w:r>
    </w:p>
    <w:p>
      <w:pPr/>
      <w:r>
        <w:rPr>
          <w:shd w:val="clear" w:fill="eeee80"/>
        </w:rPr>
        <w:t xml:space="preserve"> ويكون تنصيف الحد على العبد من باب تخصيص العموم بالقياس .</w:t>
      </w:r>
    </w:p>
    <w:p>
      <w:pPr/>
      <w:r>
        <w:rPr/>
        <w:t xml:space="preserve">ثالثاً : فساد الوضعوتعريفه : أن يبين المعترض أن العلة تقتضي نقيض الحكم الذي علق بها.</w:t>
      </w:r>
    </w:p>
    <w:p>
      <w:pPr/>
      <w:r>
        <w:rPr>
          <w:shd w:val="clear" w:fill="eeee80"/>
        </w:rPr>
        <w:t xml:space="preserve">ومثاله :</w:t>
      </w:r>
    </w:p>
    <w:p>
      <w:pPr/>
      <w:r>
        <w:rPr>
          <w:shd w:val="clear" w:fill="eeee80"/>
        </w:rPr>
        <w:t xml:space="preserve">أن يقول المستدل : لا ينعقد النكاح بلفظ الهبة ؛</w:t>
      </w:r>
    </w:p>
    <w:p>
      <w:pPr/>
      <w:r>
        <w:rPr/>
        <w:t xml:space="preserve"> لأن لفظ الهبة ينعقد به غير فيقول المعترض : هذه العلة تقتضينقيض الحكم الذي علق بها ؛ لأنه إذا كان ينعقد به غير النكاح فالنكاح كذلك. لأن المستدل وضع العلة في غير موضعها.</w:t>
      </w:r>
    </w:p>
    <w:p>
      <w:pPr/>
      <w:r>
        <w:rPr>
          <w:shd w:val="clear" w:fill="eeee80"/>
        </w:rPr>
        <w:t xml:space="preserve">والفرق بين فساد الوضع وفساد الاعتبار : أن فساد الاعتبار أعم من فساد الوضع ،</w:t>
      </w:r>
    </w:p>
    <w:p>
      <w:pPr/>
      <w:r>
        <w:rPr>
          <w:shd w:val="clear" w:fill="eeee80"/>
        </w:rPr>
        <w:t xml:space="preserve"> فكل فساد وضع فساد اعتبار ،</w:t>
      </w:r>
    </w:p>
    <w:p>
      <w:pPr/>
      <w:r>
        <w:rPr/>
        <w:t xml:space="preserve"> ولا عكس .</w:t>
      </w:r>
    </w:p>
    <w:p>
      <w:pPr/>
      <w:r>
        <w:rPr>
          <w:shd w:val="clear" w:fill="eeee80"/>
        </w:rPr>
        <w:t xml:space="preserve">والجواب عن الاعتراض بفساد الوضع من وجهين :</w:t>
      </w:r>
    </w:p>
    <w:p>
      <w:pPr/>
      <w:r>
        <w:rPr/>
        <w:t xml:space="preserve">1- يمنع المستدل قول المعترض : " العلة تقتضي نقيض ما علق بها " ،۲-يسلم المستدل بأن العلة لا تقتضي نقيض ما علق بها من وجه ، لكنها تقتضي ما علق بها من وجه آخر ، وهذا الوجه الآخر أولى ، فيجب تقديمه ، ومثال ذلك : أن يقول المستدل : سلمنا أن انعقاد غير النكاح بلفظ الهبة يقتضي انعقاد النكاح بلفظ الهبة ، لكن عدم اقتضائه لانعقاد النكاح أولى ؛ لأن انعقاده بلفظ الهبة يقتضي الاشتراك بين النكاح والهبة ، والاشتراك على خلاف الأصل . فهذا انتقال من القدح بفساد الوضع إلى القدح بالمعارضة ، وإن لم يعتبر انقطاعاً وعجزاً فهو نشر للكلام وتطويل له.</w:t>
      </w:r>
    </w:p>
    <w:p>
      <w:pPr/>
      <w:r>
        <w:rPr>
          <w:shd w:val="clear" w:fill="eeee80"/>
        </w:rPr>
        <w:t xml:space="preserve">رابعاً : المنع</w:t>
      </w:r>
    </w:p>
    <w:p>
      <w:pPr/>
      <w:r>
        <w:rPr>
          <w:shd w:val="clear" w:fill="eeee80"/>
        </w:rPr>
        <w:t xml:space="preserve">تعريفه : تكذيب دعوى المستدل</w:t>
      </w:r>
    </w:p>
    <w:p>
      <w:pPr/>
      <w:r>
        <w:rPr/>
        <w:t xml:space="preserve">وله أربع صور :١-منع حكم الأصل .مثاله : أن يقول المستدل : إذا كرر المحرم النظر فأنزل فسد حجه قياساً على من أنزل بالمباشرة ، فيقول المعترض : حكم الأصل ممنوع ،فمن أنزل بالمباشرة لا يفسد حجه .واختلف الأصوليون : هل ينقطع المستدل إذا منع المعترض حكم الأصل ؟ والصحيح : ما عليه الجمهور من أنه لا ينقطع إلا إذا وافق المعترض على منع حكم الأصل ، ( وقد تقدم بيان ذلك في بداية أركان القياس ) .٢-منع وجود الوصف الذي ادعى المستدل أنه علة في الأصل ، ويسمى " مركب الوصف " ، ومثاله : أن يقول المستدل : يجب الترتيب في الوضوء ؛ قياساً على الصلاة ، فيقول المعترض : العلة ( وهي : أنه يبطله الحدث ) غير موجودة في الأصل ؛</w:t>
      </w:r>
    </w:p>
    <w:p>
      <w:pPr/>
      <w:r>
        <w:rPr>
          <w:shd w:val="clear" w:fill="eeee80"/>
        </w:rPr>
        <w:t xml:space="preserve">ويمكن المستدل أن يثبت وجود الوصف في الأصل بدليل عقلي أو حسي أو</w:t>
      </w:r>
    </w:p>
    <w:p>
      <w:pPr/>
      <w:r>
        <w:rPr/>
        <w:t xml:space="preserve">شرعي ، يسمى "مركب الأصل".فيقول المعترض : هذا الوصف - وإن كان موجوداً في الأصل - إلا أنه ليس هو</w:t>
      </w:r>
    </w:p>
    <w:p>
      <w:pPr/>
      <w:r>
        <w:rPr>
          <w:shd w:val="clear" w:fill="eeee80"/>
        </w:rPr>
        <w:t xml:space="preserve">العلة ،</w:t>
      </w:r>
    </w:p>
    <w:p>
      <w:pPr/>
      <w:r>
        <w:rPr/>
        <w:t xml:space="preserve"> بل العلة هي : الطعم . أو الإجماع ، ومثاله : أن يقول المستدل : يجب قطع النباش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2026-10-16T18:51:36+00:00</dcterms:created>
  <dcterms:modified xsi:type="dcterms:W3CDTF">2026-10-16T18:51:36+00:00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