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مصدر «اعتبر» وهو مأخوذ من مادّة (ع ب ر) الّتي تدلّ على النفوذ والمضيّ في الشّيء،</w:t>
      </w:r>
    </w:p>
    <w:p>
      <w:pPr/>
      <w:r>
        <w:rPr>
          <w:shd w:val="clear" w:fill="eeee80"/>
        </w:rPr>
        <w:t xml:space="preserve"> يقال: عبرت النّهر عبورا،</w:t>
      </w:r>
    </w:p>
    <w:p>
      <w:pPr/>
      <w:r>
        <w:rPr>
          <w:shd w:val="clear" w:fill="eeee80"/>
        </w:rPr>
        <w:t xml:space="preserve"> وعبر النّهر (بالفتح والكسر) شطّه.</w:t>
      </w:r>
    </w:p>
    <w:p>
      <w:pPr/>
      <w:r>
        <w:rPr>
          <w:shd w:val="clear" w:fill="eeee80"/>
        </w:rPr>
        <w:t xml:space="preserve"> والمعبر شطّ نهر هيّيء للعبور،</w:t>
      </w:r>
    </w:p>
    <w:p>
      <w:pPr/>
      <w:r>
        <w:rPr>
          <w:shd w:val="clear" w:fill="eeee80"/>
        </w:rPr>
        <w:t xml:space="preserve"> والمعبر سفينة يعبر عليها النّهر،</w:t>
      </w:r>
    </w:p>
    <w:p>
      <w:pPr/>
      <w:r>
        <w:rPr/>
        <w:t xml:space="preserve"> قال الخليل:عبرة الدّمع جريه،</w:t>
      </w:r>
    </w:p>
    <w:p>
      <w:pPr/>
      <w:r>
        <w:rPr>
          <w:shd w:val="clear" w:fill="eeee80"/>
        </w:rPr>
        <w:t xml:space="preserve"> قال: والدّمع أيضا عبرة؛</w:t>
      </w:r>
    </w:p>
    <w:p>
      <w:pPr/>
      <w:r>
        <w:rPr>
          <w:shd w:val="clear" w:fill="eeee80"/>
        </w:rPr>
        <w:t xml:space="preserve"> لأنّ الدّمع يعبر أي ينفذ ويجري.</w:t>
      </w:r>
    </w:p>
    <w:p>
      <w:pPr/>
      <w:r>
        <w:rPr>
          <w:shd w:val="clear" w:fill="eeee80"/>
        </w:rPr>
        <w:t xml:space="preserve">فأمّا الاعتبار والعبرة فهما عند ابن فارس مقيسان من عبري النّهر (أي شاطئيه) لأنّ كلّ واحد منهما مساو لصاحبه،</w:t>
      </w:r>
    </w:p>
    <w:p>
      <w:pPr/>
      <w:r>
        <w:rPr>
          <w:shd w:val="clear" w:fill="eeee80"/>
        </w:rPr>
        <w:t xml:space="preserve"> فذاك عبر لهذا وهذا عبر لذاك،</w:t>
      </w:r>
    </w:p>
    <w:p>
      <w:pPr/>
      <w:r>
        <w:rPr>
          <w:shd w:val="clear" w:fill="eeee80"/>
        </w:rPr>
        <w:t xml:space="preserve"> فإذا قلت اعتبرت الشّيء،</w:t>
      </w:r>
    </w:p>
    <w:p>
      <w:pPr/>
      <w:r>
        <w:rPr>
          <w:shd w:val="clear" w:fill="eeee80"/>
        </w:rPr>
        <w:t xml:space="preserve"> فكأنّك نظرت إلى الشّيء فجعلت ما يعنيك عبرا لذاك فتساويا عندك،</w:t>
      </w:r>
    </w:p>
    <w:p>
      <w:pPr/>
      <w:r>
        <w:rPr/>
        <w:t xml:space="preserve"> وقال تعالى: (فَاعْتَبِرُوا يا أُولِي الْأَبْصارِ) (الحشر/ 2) كأنّه قال: انظروا إلى من فعل ما فعل فعوقب بما عوقب به، فتجنّبوا مثل صنيعهم لئلّا ينزل بكم مثل ما نزل بأولئك،</w:t>
      </w:r>
    </w:p>
    <w:p>
      <w:pPr/>
      <w:r>
        <w:rPr>
          <w:shd w:val="clear" w:fill="eeee80"/>
        </w:rPr>
        <w:t xml:space="preserve"> ومن الدّليل على صحّة هذا القياس قول الخليل:عبّرت الدّنانير تعبيرا إذا وزنتها دينارا دينارا،</w:t>
      </w:r>
    </w:p>
    <w:p>
      <w:pPr/>
      <w:r>
        <w:rPr>
          <w:shd w:val="clear" w:fill="eeee80"/>
        </w:rPr>
        <w:t xml:space="preserve"> والعبرة الاعتبار بما مضى .</w:t>
      </w:r>
    </w:p>
    <w:p>
      <w:pPr/>
      <w:r>
        <w:rPr/>
        <w:t xml:space="preserve">وقال الرّاغب: أصل العبر تجاوز من حال إلى حال،</w:t>
      </w:r>
    </w:p>
    <w:p>
      <w:pPr/>
      <w:r>
        <w:rPr>
          <w:shd w:val="clear" w:fill="eeee80"/>
        </w:rPr>
        <w:t xml:space="preserve"> فأمّا العبور فيختصّ بتجاوز الماء.</w:t>
      </w:r>
    </w:p>
    <w:p>
      <w:pPr/>
      <w:r>
        <w:rPr>
          <w:shd w:val="clear" w:fill="eeee80"/>
        </w:rPr>
        <w:t xml:space="preserve"> ومنه عبر النّهر لجانبه حيث يعبر إليه (المرء) أو منه،</w:t>
      </w:r>
    </w:p>
    <w:p>
      <w:pPr/>
      <w:r>
        <w:rPr>
          <w:shd w:val="clear" w:fill="eeee80"/>
        </w:rPr>
        <w:t xml:space="preserve"> واشتقّ منه عبر العين للدّمع والعبرة كالدّمعة،</w:t>
      </w:r>
    </w:p>
    <w:p>
      <w:pPr/>
      <w:r>
        <w:rPr>
          <w:shd w:val="clear" w:fill="eeee80"/>
        </w:rPr>
        <w:t xml:space="preserve"> وقيل عابر سبيل أي المارّ وعبر القوم إذا ماتوا كأنّهم عبروا قنطرة الدّنيا،</w:t>
      </w:r>
    </w:p>
    <w:p>
      <w:pPr/>
      <w:r>
        <w:rPr>
          <w:shd w:val="clear" w:fill="eeee80"/>
        </w:rPr>
        <w:t xml:space="preserve"> والاعتبار والعبرة (يكون) بالحالة الّتي يتوصّل بها من معرفة المشاهد إلى ما ليس بمشاهد،</w:t>
      </w:r>
    </w:p>
    <w:p>
      <w:pPr/>
      <w:r>
        <w:rPr/>
        <w:t xml:space="preserve"> قال تعالى: (إِنَّ فِي ذلِكَ لَعِبْرَةً) وقال: (فَاعْتَبِرُوا يا أُولِي الْأَبْصارِ)،</w:t>
      </w:r>
    </w:p>
    <w:p>
      <w:pPr/>
      <w:r>
        <w:rPr>
          <w:shd w:val="clear" w:fill="eeee80"/>
        </w:rPr>
        <w:t xml:space="preserve"> وفي حديث أبي ذرّ:«فما كانت صحف موسى؟ قال: كانت عبرا كلّها» ،</w:t>
      </w:r>
    </w:p>
    <w:p>
      <w:pPr/>
      <w:r>
        <w:rPr>
          <w:shd w:val="clear" w:fill="eeee80"/>
        </w:rPr>
        <w:t xml:space="preserve"> والعبر جمع عبرة وهي كالموعظة ممّا يتّعظ به الإنسان ويعمل به ويعتبر ليستدلّ به على غيره والعبرة أيضا: الاعتبار بما مضى،</w:t>
      </w:r>
    </w:p>
    <w:p>
      <w:pPr/>
      <w:r>
        <w:rPr>
          <w:shd w:val="clear" w:fill="eeee80"/>
        </w:rPr>
        <w:t xml:space="preserve"> والعرب تقول: اللهمّ اجعلنا ممّن يعبر الدّنيا ولا يعبرها،</w:t>
      </w:r>
    </w:p>
    <w:p>
      <w:pPr/>
      <w:r>
        <w:rPr>
          <w:shd w:val="clear" w:fill="eeee80"/>
        </w:rPr>
        <w:t xml:space="preserve"> أي ممّن يعتبر بها ولا يموت سريعا حتّى يرضيك بالطّاعة،</w:t>
      </w:r>
    </w:p>
    <w:p>
      <w:pPr/>
      <w:r>
        <w:rPr>
          <w:shd w:val="clear" w:fill="eeee80"/>
        </w:rPr>
        <w:t xml:space="preserve"> ويقال:عبرت عينه واستعبرت: دمعت وعبر عبرا واستعبر: بدت عبرته وحزن.</w:t>
      </w:r>
    </w:p>
    <w:p>
      <w:pPr/>
      <w:r>
        <w:rPr>
          <w:shd w:val="clear" w:fill="eeee80"/>
        </w:rPr>
        <w:t xml:space="preserve"> وفي حديث أبي بكر رضي الله عنه أنّه ذكر النّبيّ صلى الله عليه وسلم ثمّ استعبر فبكى هو،</w:t>
      </w:r>
    </w:p>
    <w:p>
      <w:pPr/>
      <w:r>
        <w:rPr>
          <w:shd w:val="clear" w:fill="eeee80"/>
        </w:rPr>
        <w:t xml:space="preserve"> استفعل من العبرة وهي تحلّب الدّمع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2026-08-30T16:03:10+00:00</dcterms:created>
  <dcterms:modified xsi:type="dcterms:W3CDTF">2026-08-30T16:03:10+00:00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