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تقطع بأن الجنين ي صور سمعه،</w:t>
      </w:r>
    </w:p>
    <w:p>
      <w:pPr/>
      <w:r>
        <w:rPr>
          <w:shd w:val="clear" w:fill="eeee80"/>
        </w:rPr>
        <w:t xml:space="preserve"> وذلك على رأس اثنتين وأربعين ليلةً،</w:t>
      </w:r>
    </w:p>
    <w:p>
      <w:pPr/>
      <w:r>
        <w:rPr>
          <w:shd w:val="clear" w:fill="eeee80"/>
        </w:rPr>
        <w:t xml:space="preserve"> ويؤيد ذلك لفظُ روايـة </w:t>
      </w:r>
    </w:p>
    <w:p>
      <w:pPr/>
      <w:r>
        <w:rPr>
          <w:shd w:val="clear" w:fill="eeee80"/>
        </w:rPr>
        <w:t xml:space="preserve">مسلم من حديث ابنِ مسعود ،</w:t>
      </w:r>
    </w:p>
    <w:p>
      <w:pPr/>
      <w:r>
        <w:rPr>
          <w:shd w:val="clear" w:fill="eeee80"/>
        </w:rPr>
        <w:t xml:space="preserve"> ويكون لدينا ثلاث روايات،</w:t>
      </w:r>
    </w:p>
    <w:p>
      <w:pPr/>
      <w:r>
        <w:rPr>
          <w:shd w:val="clear" w:fill="eeee80"/>
        </w:rPr>
        <w:t xml:space="preserve"> اثنتان في حديث ابـن </w:t>
      </w:r>
    </w:p>
    <w:p>
      <w:pPr/>
      <w:r>
        <w:rPr>
          <w:shd w:val="clear" w:fill="eeee80"/>
        </w:rPr>
        <w:t xml:space="preserve">مسعود،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2026-09-18T16:52:38+00:00</dcterms:created>
  <dcterms:modified xsi:type="dcterms:W3CDTF">2026-09-18T16:52:38+00:00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