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يشكل فرصة للعاملين لتدارك أخطائهم، والعمل على تجنبها، وتنمية مهاراتهم،</w:t>
      </w:r>
    </w:p>
    <w:p>
      <w:pPr/>
      <w:r>
        <w:rPr>
          <w:shd w:val="clear" w:fill="eeee80"/>
        </w:rPr>
        <w:t xml:space="preserve"> وتحقيق ما يرغبون به من ترقية والحصول على مكافآت مجزية.</w:t>
      </w:r>
    </w:p>
    <w:p>
      <w:pPr/>
      <w:r>
        <w:rPr>
          <w:shd w:val="clear" w:fill="eeee80"/>
        </w:rPr>
        <w:t xml:space="preserve">رفع معنويات العاملين حيث أن جوا من التفاهم والعلاقات الطيبة سيسود بين</w:t>
      </w:r>
    </w:p>
    <w:p>
      <w:pPr/>
      <w:r>
        <w:rPr/>
        <w:t xml:space="preserve">العاملين والإدارة، طالما أن الهدف الأساسي من التقييم هو معالجة نقاط الضعف في الأداء وتدعيم النقاط الإيجابية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2026-09-16T20:33:06+00:00</dcterms:created>
  <dcterms:modified xsi:type="dcterms:W3CDTF">2026-09-16T20:33:06+00:00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