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التنوّع الحيويّ ناتجٌ عن موقع مصر كملتقى لثلاثة نطاقات رئيسية جغرافية، لِذا فهي تشمل جميع الكائنات المتواجدة ضمن تلك النطاقات، وبسبب مناخها المعتدل توجد العديد من الكائنات الفريدة التي تتميز بها مصر عن غيرها من الدول الأخرى.</w:t>
      </w:r>
    </w:p>
    <w:p>
      <w:pPr/>
      <w:r>
        <w:rPr>
          <w:shd w:val="clear" w:fill="eeee80"/>
        </w:rPr>
        <w:t xml:space="preserve"> كما تتمتع بوجود 470 نوعاً من الطيور،</w:t>
      </w:r>
    </w:p>
    <w:p>
      <w:pPr/>
      <w:r>
        <w:rPr>
          <w:shd w:val="clear" w:fill="eeee80"/>
        </w:rPr>
        <w:t xml:space="preserve"> منها 150 نوعاً من الأنواع المُتزاوجة والمُقيمة،</w:t>
      </w:r>
    </w:p>
    <w:p>
      <w:pPr/>
      <w:r>
        <w:rPr>
          <w:shd w:val="clear" w:fill="eeee80"/>
        </w:rPr>
        <w:t xml:space="preserve"> وتشمل تلك الأنواع نوعاً واحداً متوطناً في البحر الأحمر والذي يُعرف بطائر نورس عجمة،</w:t>
      </w:r>
    </w:p>
    <w:p>
      <w:pPr/>
      <w:r>
        <w:rPr/>
        <w:t xml:space="preserve"> ويرجع ذلك إلى موقعها على أحد الطرق الرئيسية بالعالم المخصصة لهجرة 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2026-11-06T18:28:13+00:00</dcterms:created>
  <dcterms:modified xsi:type="dcterms:W3CDTF">2026-11-06T18:28:13+00:00</dcterms:modified>
</cp:coreProperties>
</file>

<file path=docProps/custom.xml><?xml version="1.0" encoding="utf-8"?>
<Properties xmlns="http://schemas.openxmlformats.org/officeDocument/2006/custom-properties" xmlns:vt="http://schemas.openxmlformats.org/officeDocument/2006/docPropsVTypes"/>
</file>