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الحكم الشرعي</w:t>
      </w:r>
    </w:p>
    <w:p>
      <w:pPr/>
      <w:r>
        <w:rPr>
          <w:shd w:val="clear" w:fill="eeee80"/>
        </w:rPr>
        <w:t xml:space="preserve">٢٤ - معرفة الحكم الشرعي هو ثمرة على الفقه والأصول كما قرر الغزالى ،</w:t>
      </w:r>
    </w:p>
    <w:p>
      <w:pPr/>
      <w:r>
        <w:rPr>
          <w:shd w:val="clear" w:fill="eeee80"/>
        </w:rPr>
        <w:t xml:space="preserve"> فإن ثمرة هذين العلمين هو تعرف حكم الشرع فيما يتعلق بأفعال المكلفين ،</w:t>
      </w:r>
    </w:p>
    <w:p>
      <w:pPr/>
      <w:r>
        <w:rPr>
          <w:shd w:val="clear" w:fill="eeee80"/>
        </w:rPr>
        <w:t xml:space="preserve"> بيد أن الأصول تنظر إلى مناهج تعرفه ومصادره ،</w:t>
      </w:r>
    </w:p>
    <w:p>
      <w:pPr/>
      <w:r>
        <w:rPr>
          <w:shd w:val="clear" w:fill="eeee80"/>
        </w:rPr>
        <w:t xml:space="preserve"> وافقه ينظر</w:t>
      </w:r>
    </w:p>
    <w:p>
      <w:pPr/>
      <w:r>
        <w:rPr>
          <w:shd w:val="clear" w:fill="eeee80"/>
        </w:rPr>
        <w:t xml:space="preserve">في استنباطه بالفعل في دائرة ما يرسمه علم الأصول .</w:t>
      </w:r>
    </w:p>
    <w:p>
      <w:pPr/>
      <w:r>
        <w:rPr>
          <w:shd w:val="clear" w:fill="eeee80"/>
        </w:rPr>
        <w:t xml:space="preserve">وقد عرف ابن الحاجب الحكم بأنه خطاب الشارع المتعلق بأضال المكلفين بالاقتضاء أو التخيير أو الوضع،</w:t>
      </w:r>
    </w:p>
    <w:p>
      <w:pPr/>
      <w:r>
        <w:rPr>
          <w:shd w:val="clear" w:fill="eeee80"/>
        </w:rPr>
        <w:t xml:space="preserve"> والمراد من خطاب الشارع الوصف.</w:t>
      </w:r>
    </w:p>
    <w:p>
      <w:pPr/>
      <w:r>
        <w:rPr>
          <w:shd w:val="clear" w:fill="eeee80"/>
        </w:rPr>
        <w:t xml:space="preserve"> الذي يعطيه الشارح لما يتعلق بأفعال المكلفين ،</w:t>
      </w:r>
    </w:p>
    <w:p>
      <w:pPr/>
      <w:r>
        <w:rPr>
          <w:shd w:val="clear" w:fill="eeee80"/>
        </w:rPr>
        <w:t xml:space="preserve"> كأن يقال إنه حرام أو مكروه أو مطلوب أو مباح ،</w:t>
      </w:r>
    </w:p>
    <w:p>
      <w:pPr/>
      <w:r>
        <w:rPr>
          <w:shd w:val="clear" w:fill="eeee80"/>
        </w:rPr>
        <w:t xml:space="preserve"> أو صحيح أو باطل ،</w:t>
      </w:r>
    </w:p>
    <w:p>
      <w:pPr/>
      <w:r>
        <w:rPr>
          <w:shd w:val="clear" w:fill="eeee80"/>
        </w:rPr>
        <w:t xml:space="preserve"> أو هو شرط أو سبب أو مانع إلى آخر العبارات التي ستفسرها فيما يلى مما هو من موضوع هذا التعلم .</w:t>
      </w:r>
    </w:p>
    <w:p>
      <w:pPr/>
      <w:r>
        <w:rPr>
          <w:shd w:val="clear" w:fill="eeee80"/>
        </w:rPr>
        <w:t xml:space="preserve">ومعنى كلمة اقتضاء أى طلب ،</w:t>
      </w:r>
    </w:p>
    <w:p>
      <w:pPr/>
      <w:r>
        <w:rPr>
          <w:shd w:val="clear" w:fill="eeee80"/>
        </w:rPr>
        <w:t xml:space="preserve"> سواء أكان الطلب طلب فعل أو طلب منع فالحرام فيه طلب منع لازم،</w:t>
      </w:r>
    </w:p>
    <w:p>
      <w:pPr/>
      <w:r>
        <w:rPr>
          <w:shd w:val="clear" w:fill="eeee80"/>
        </w:rPr>
        <w:t xml:space="preserve"> والتخيير هو أن الشارع أجاز للمكلف أن يفعل أو لا يفعل،</w:t>
      </w:r>
    </w:p>
    <w:p>
      <w:pPr/>
      <w:r>
        <w:rPr>
          <w:shd w:val="clear" w:fill="eeee80"/>
        </w:rPr>
        <w:t xml:space="preserve"> مثل الأكل في وقت معين أو النوم في وقت معين ،</w:t>
      </w:r>
    </w:p>
    <w:p>
      <w:pPr/>
      <w:r>
        <w:rPr>
          <w:shd w:val="clear" w:fill="eeee80"/>
        </w:rPr>
        <w:t xml:space="preserve"> ونحو ذلك من أفعال الإنسان المعتادة التي</w:t>
      </w:r>
    </w:p>
    <w:p>
      <w:pPr/>
      <w:r>
        <w:rPr>
          <w:shd w:val="clear" w:fill="eeee80"/>
        </w:rPr>
        <w:t xml:space="preserve">لا يتعين عليه نوع فيه واحد منها،</w:t>
      </w:r>
    </w:p>
    <w:p>
      <w:pPr/>
      <w:r>
        <w:rPr>
          <w:shd w:val="clear" w:fill="eeee80"/>
        </w:rPr>
        <w:t xml:space="preserve"> وإن كانت جملتها مطلوبة .</w:t>
      </w:r>
    </w:p>
    <w:p>
      <w:pPr/>
      <w:r>
        <w:rPr>
          <w:shd w:val="clear" w:fill="eeee80"/>
        </w:rPr>
        <w:t xml:space="preserve"> ومعنى الوضع أن يكون الشارع قد ربط بين أمرين مما يتعلق بالمكلفين.</w:t>
      </w:r>
    </w:p>
    <w:p>
      <w:pPr/>
      <w:r>
        <w:rPr>
          <w:shd w:val="clear" w:fill="eeee80"/>
        </w:rPr>
        <w:t xml:space="preserve">كان يربط بين الوراثة ووفاة شخص ،</w:t>
      </w:r>
    </w:p>
    <w:p>
      <w:pPr/>
      <w:r>
        <w:rPr>
          <w:shd w:val="clear" w:fill="eeee80"/>
        </w:rPr>
        <w:t xml:space="preserve"> فتكون وفاته سبياً لوراثة آخر ،</w:t>
      </w:r>
    </w:p>
    <w:p>
      <w:pPr/>
      <w:r>
        <w:rPr>
          <w:shd w:val="clear" w:fill="eeee80"/>
        </w:rPr>
        <w:t xml:space="preserve"> أو يربط بين أمرين بحيث يكون أحدهما شرطاً شرعياً لتحقق الآخر وترتيب آثاره ،</w:t>
      </w:r>
    </w:p>
    <w:p>
      <w:pPr/>
      <w:r>
        <w:rPr>
          <w:shd w:val="clear" w:fill="eeee80"/>
        </w:rPr>
        <w:t xml:space="preserve"> كاشتراط الوضوء للصلاة،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2026-10-14T00:49:09+00:00</dcterms:created>
  <dcterms:modified xsi:type="dcterms:W3CDTF">2026-10-14T00:49:09+00:00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