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اهتمت معظم المؤسسات في الفترة الأخيرة بالرقمنة، ويمكن تحديد أهمية الرقمنة كالآتي: - حماية الوثائق الأصلية. - اتاحت للمواطن إمكانية متابعة الملفات الإدارية. - إزالة الفجوة بين الإدارة والعاملين. - إعادة بناء الأدوار والوظائف بما يضمن صناعة القرار بشكل استشاري.</w:t>
      </w:r>
    </w:p>
    <w:p>
      <w:pPr/>
      <w:r>
        <w:rPr>
          <w:shd w:val="clear" w:fill="eeee80"/>
        </w:rPr>
        <w:t xml:space="preserve"> - إعتماد المؤسسات على الخدمات الإلكترونية يتيح فرصة استخدام أساليب عمل جديدة والأبعاد عن التعقيد في إنجاز العمل الإداري.</w:t>
      </w:r>
    </w:p>
    <w:p>
      <w:pPr/>
      <w:r>
        <w:rPr/>
        <w:t xml:space="preserve"> - التقليل من الوثائق ومتطلبات الحصول على الخدمة العمومية. - تساهم الرقمنة في الرفع من جودة الخدمات والتقليل من مظاهر البيروقراطية.</w:t>
      </w:r>
    </w:p>
    <w:p>
      <w:pPr/>
      <w:r>
        <w:rPr>
          <w:shd w:val="clear" w:fill="eeee80"/>
        </w:rPr>
        <w:t xml:space="preserve"> - سرعة إنجاز المعاملات الإدارية وتقديم الخدمات العمومية وخدمة مصالح المواطنين بطريقة الكترونية تمتاز بالمرونة والوضوح وتعميق مفهوم الشفافية والبعد عن المحسوبية.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2026-10-19T23:09:23+00:00</dcterms:created>
  <dcterms:modified xsi:type="dcterms:W3CDTF">2026-10-19T23:09:23+00:00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