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لم تكن القواعد والأسس التي تعد على أساسها البيانات المحاسبية واضحة،</w:t>
      </w:r>
    </w:p>
    <w:p>
      <w:pPr/>
      <w:r>
        <w:rPr>
          <w:shd w:val="clear" w:fill="eeee80"/>
        </w:rPr>
        <w:t xml:space="preserve"> حيث تتعلق هذه الناحية بجوهر بعض العمليات التي يُرى من خلالها بعض الثغرات التي سعت الإدارة إلى معالجة جزء منها بكيفية تخدم مصلحة الضرائب أكثر منها مصلحة المؤسسة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2024-03-28T16:05:34+00:00</dcterms:created>
  <dcterms:modified xsi:type="dcterms:W3CDTF">2024-03-28T16:05:34+00:00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