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ثمة مفردتان حكمنا السياسة الأموية،</w:t>
      </w:r>
    </w:p>
    <w:p>
      <w:pPr/>
      <w:r>
        <w:rPr>
          <w:shd w:val="clear" w:fill="eeee80"/>
        </w:rPr>
        <w:t xml:space="preserve"> هما: الترغيب والترهيب.</w:t>
      </w:r>
    </w:p>
    <w:p>
      <w:pPr/>
      <w:r>
        <w:rPr>
          <w:shd w:val="clear" w:fill="eeee80"/>
        </w:rPr>
        <w:t xml:space="preserve"> وقد حاول الخلفاء الأمويون وعلى رأسهم معاوية،</w:t>
      </w:r>
    </w:p>
    <w:p>
      <w:pPr/>
      <w:r>
        <w:rPr>
          <w:shd w:val="clear" w:fill="eeee80"/>
        </w:rPr>
        <w:t xml:space="preserve">من حلم ودهاء،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2026-10-01T12:35:27+00:00</dcterms:created>
  <dcterms:modified xsi:type="dcterms:W3CDTF">2026-10-01T12:35:27+00:00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